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footnotes.xml" ContentType="application/vnd.openxmlformats-officedocument.wordprocessingml.footnotes+xml"/>
  <Override PartName="/word/footer9.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header5.xml" ContentType="application/vnd.openxmlformats-officedocument.wordprocessingml.header+xml"/>
  <Override PartName="/word/document.xml" ContentType="application/vnd.openxmlformats-officedocument.wordprocessingml.document.main+xml"/>
  <Override PartName="/word/footer4.xml" ContentType="application/vnd.openxmlformats-officedocument.wordprocessingml.footer+xml"/>
  <Override PartName="/word/header9.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408"/>
          <w:tab w:val="left" w:pos="3148" w:leader="none"/>
          <w:tab w:val="center" w:pos="4818" w:leader="none"/>
          <w:tab w:val="left" w:pos="6926" w:leader="none"/>
        </w:tabs>
        <w:spacing w:lineRule="auto" w:line="240"/>
        <w:ind w:hanging="0"/>
        <w:jc w:val="left"/>
        <w:rPr>
          <w:b/>
          <w:sz w:val="24"/>
          <w:szCs w:val="24"/>
        </w:rPr>
      </w:pPr>
      <w:r>
        <w:rPr>
          <w:b/>
          <w:bCs/>
          <w:color w:val="000000"/>
          <w:sz w:val="24"/>
          <w:szCs w:val="24"/>
        </w:rPr>
        <w:tab/>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408"/>
          <w:tab w:val="right" w:pos="993" w:leader="none"/>
        </w:tabs>
        <w:spacing w:lineRule="auto" w:line="240"/>
        <w:ind w:hanging="0"/>
        <w:rPr/>
      </w:pPr>
      <w:r>
        <w:rPr>
          <w:bCs/>
          <w:color w:val="000000"/>
          <w:sz w:val="24"/>
          <w:szCs w:val="24"/>
        </w:rPr>
        <w:t>г. Хабаровск</w:t>
        <w:tab/>
        <w:tab/>
        <w:tab/>
        <w:tab/>
        <w:tab/>
        <w:tab/>
        <w:t xml:space="preserve">                                                          «___» _________2025 г.</w:t>
      </w:r>
    </w:p>
    <w:p>
      <w:pPr>
        <w:pStyle w:val="Normal"/>
        <w:shd w:val="clear" w:color="auto" w:fill="FFFFFF"/>
        <w:tabs>
          <w:tab w:val="clear" w:pos="408"/>
          <w:tab w:val="right" w:pos="9639" w:leader="none"/>
        </w:tabs>
        <w:spacing w:lineRule="auto" w:line="240"/>
        <w:ind w:hanging="0"/>
        <w:rPr>
          <w:bCs/>
          <w:color w:val="000000"/>
          <w:sz w:val="24"/>
          <w:szCs w:val="24"/>
        </w:rPr>
      </w:pPr>
      <w:r>
        <w:rPr>
          <w:bCs/>
          <w:color w:val="000000"/>
          <w:sz w:val="24"/>
          <w:szCs w:val="24"/>
        </w:rPr>
      </w:r>
    </w:p>
    <w:p>
      <w:pPr>
        <w:pStyle w:val="Normal"/>
        <w:spacing w:lineRule="auto" w:line="240"/>
        <w:ind w:firstLine="709"/>
        <w:rPr/>
      </w:pPr>
      <w:r>
        <w:rPr>
          <w:b/>
          <w:sz w:val="24"/>
          <w:szCs w:val="24"/>
        </w:rPr>
        <w:t xml:space="preserve">Акционерное общество «Дальневосточная распределительная сетевая компания» </w:t>
      </w:r>
      <w:r>
        <w:rPr>
          <w:sz w:val="24"/>
          <w:szCs w:val="24"/>
        </w:rPr>
        <w:t xml:space="preserve">(АО «ДРСК») (далее – «Заказчик»), в лице директора филиала АО «ДРСК» «Хабаровские электрические сети» </w:t>
      </w:r>
      <w:r>
        <w:rPr>
          <w:i/>
          <w:sz w:val="24"/>
          <w:szCs w:val="24"/>
        </w:rPr>
        <w:t>Сугоровского Максима Александровича</w:t>
      </w:r>
      <w:r>
        <w:rPr>
          <w:sz w:val="24"/>
          <w:szCs w:val="24"/>
        </w:rPr>
        <w:t xml:space="preserve">, действующего на основании ______________, с одной стороны, и </w:t>
      </w:r>
      <w:r>
        <w:rPr/>
        <w:t xml:space="preserve">________________________ </w:t>
      </w:r>
      <w:r>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w:t>
      </w:r>
      <w:r>
        <w:rPr>
          <w:rFonts w:eastAsia="Calibri"/>
          <w:b/>
          <w:sz w:val="24"/>
          <w:szCs w:val="24"/>
        </w:rPr>
        <w:t>№115601</w:t>
      </w:r>
      <w:r>
        <w:rPr>
          <w:rFonts w:eastAsia="Calibri"/>
          <w:b/>
          <w:bCs/>
          <w:sz w:val="24"/>
          <w:szCs w:val="24"/>
        </w:rPr>
        <w:t xml:space="preserve">-РЕМ ПРОД-2025-ДРСК-ХЭС ________________________________ </w:t>
      </w:r>
      <w:r>
        <w:rPr>
          <w:sz w:val="24"/>
          <w:szCs w:val="24"/>
        </w:rPr>
        <w:t xml:space="preserve"> и </w:t>
      </w:r>
      <w:r>
        <w:rPr>
          <w:bCs/>
          <w:sz w:val="24"/>
          <w:szCs w:val="24"/>
        </w:rPr>
        <w:t xml:space="preserve">на основании протокола о </w:t>
      </w:r>
      <w:r>
        <w:rPr>
          <w:bCs/>
          <w:color w:val="000000"/>
          <w:sz w:val="24"/>
          <w:szCs w:val="24"/>
          <w:shd w:fill="FFFFFF" w:val="clear"/>
        </w:rPr>
        <w:t>результатах</w:t>
      </w:r>
      <w:r>
        <w:rPr>
          <w:bCs/>
          <w:sz w:val="24"/>
          <w:szCs w:val="24"/>
        </w:rPr>
        <w:t xml:space="preserve"> __________ №_______ от «___»__________ года,</w:t>
      </w:r>
      <w:r>
        <w:rPr>
          <w:bCs/>
          <w:sz w:val="24"/>
          <w:szCs w:val="24"/>
          <w:highlight w:val="lightGray"/>
        </w:rPr>
        <w:t xml:space="preserve"> </w:t>
      </w:r>
      <w:r>
        <w:rPr>
          <w:sz w:val="24"/>
          <w:szCs w:val="24"/>
        </w:rPr>
        <w:t>заключили настоящий договор (далее – «Договор») о нижеследующем:</w:t>
      </w:r>
    </w:p>
    <w:p>
      <w:pPr>
        <w:pStyle w:val="BodyText3"/>
        <w:ind w:firstLine="708"/>
        <w:rPr>
          <w:color w:val="00000A"/>
          <w:lang w:val="ru-RU"/>
        </w:rPr>
      </w:pPr>
      <w:r>
        <w:rPr>
          <w:color w:val="00000A"/>
          <w:lang w:val="ru-RU"/>
        </w:rPr>
      </w:r>
    </w:p>
    <w:p>
      <w:pPr>
        <w:pStyle w:val="ListParagraph"/>
        <w:shd w:val="clear" w:color="auto" w:fill="FFFFFF"/>
        <w:tabs>
          <w:tab w:val="clear" w:pos="408"/>
          <w:tab w:val="left" w:pos="284" w:leader="none"/>
        </w:tabs>
        <w:ind w:left="0" w:firstLine="567"/>
        <w:jc w:val="center"/>
        <w:rPr>
          <w:b/>
          <w:bCs/>
        </w:rPr>
      </w:pPr>
      <w:r>
        <w:rPr>
          <w:b/>
          <w:bCs/>
        </w:rPr>
        <w:t>Термины и определения</w:t>
      </w:r>
    </w:p>
    <w:p>
      <w:pPr>
        <w:pStyle w:val="BodyText3"/>
        <w:ind w:firstLine="708"/>
        <w:rPr>
          <w:color w:val="00000A"/>
          <w:lang w:val="ru-RU"/>
        </w:rPr>
      </w:pPr>
      <w:r>
        <w:rPr>
          <w:color w:val="00000A"/>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lang w:eastAsia="en-US"/>
        </w:rPr>
      </w:pPr>
      <w:r>
        <w:rPr>
          <w:b/>
          <w:lang w:eastAsia="en-US"/>
        </w:rPr>
        <w:t xml:space="preserve"> </w:t>
      </w: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lang w:eastAsia="en-US"/>
        </w:rPr>
      </w:pPr>
      <w:r>
        <w:rPr>
          <w:lang w:eastAsia="en-US"/>
        </w:rPr>
        <w:t>К Исполнительной документации относятся:</w:t>
      </w:r>
    </w:p>
    <w:p>
      <w:pPr>
        <w:pStyle w:val="ListParagraph"/>
        <w:widowControl w:val="false"/>
        <w:numPr>
          <w:ilvl w:val="0"/>
          <w:numId w:val="4"/>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Общий журнал работ</w:t>
      </w:r>
      <w:r>
        <w:rPr>
          <w:lang w:val="en-US" w:eastAsia="en-US"/>
        </w:rPr>
        <w:t>;</w:t>
      </w:r>
    </w:p>
    <w:p>
      <w:pPr>
        <w:pStyle w:val="ListParagraph"/>
        <w:widowControl w:val="false"/>
        <w:numPr>
          <w:ilvl w:val="0"/>
          <w:numId w:val="4"/>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4"/>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4"/>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Акты промежуточной приемки ответственных конструкций;</w:t>
      </w:r>
    </w:p>
    <w:p>
      <w:pPr>
        <w:pStyle w:val="ListParagraph"/>
        <w:widowControl w:val="false"/>
        <w:numPr>
          <w:ilvl w:val="0"/>
          <w:numId w:val="4"/>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4"/>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Результаты экспертиз, обследований в ходе выполнения работ;</w:t>
      </w:r>
    </w:p>
    <w:p>
      <w:pPr>
        <w:pStyle w:val="ListParagraph"/>
        <w:widowControl w:val="false"/>
        <w:numPr>
          <w:ilvl w:val="0"/>
          <w:numId w:val="4"/>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Акты приемки инженерных систем</w:t>
      </w:r>
      <w:r>
        <w:rPr>
          <w:lang w:val="en-US" w:eastAsia="en-US"/>
        </w:rPr>
        <w:t>;</w:t>
      </w:r>
    </w:p>
    <w:p>
      <w:pPr>
        <w:pStyle w:val="ListParagraph"/>
        <w:widowControl w:val="false"/>
        <w:numPr>
          <w:ilvl w:val="0"/>
          <w:numId w:val="4"/>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4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408"/>
          <w:tab w:val="left" w:pos="567" w:leader="none"/>
          <w:tab w:val="left" w:pos="1134" w:leader="none"/>
        </w:tabs>
        <w:overflowPunct w:val="false"/>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5"/>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5"/>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5"/>
        </w:numPr>
        <w:shd w:val="clear" w:color="auto" w:fill="FFFFFF"/>
        <w:tabs>
          <w:tab w:val="clear" w:pos="408"/>
          <w:tab w:val="left" w:pos="567" w:leader="none"/>
          <w:tab w:val="left" w:pos="1134" w:leader="none"/>
        </w:tabs>
        <w:overflowPunct w:val="false"/>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408"/>
          <w:tab w:val="left" w:pos="567" w:leader="none"/>
          <w:tab w:val="left" w:pos="1134" w:leader="none"/>
        </w:tabs>
        <w:overflowPunct w:val="false"/>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408"/>
          <w:tab w:val="left" w:pos="567" w:leader="none"/>
        </w:tabs>
        <w:overflowPunct w:val="false"/>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4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4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4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требовании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408"/>
          <w:tab w:val="left" w:pos="567" w:leader="none"/>
        </w:tabs>
        <w:overflowPunct w:val="false"/>
        <w:spacing w:before="0" w:after="0"/>
        <w:ind w:firstLine="709"/>
        <w:jc w:val="both"/>
        <w:textAlignment w:val="baseline"/>
        <w:rPr>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val="x-none" w:eastAsia="en-US"/>
        </w:rPr>
      </w:pPr>
      <w:r>
        <w:rPr>
          <w:b/>
          <w:sz w:val="24"/>
          <w:szCs w:val="24"/>
          <w:lang w:eastAsia="en-US"/>
        </w:rPr>
        <w:t xml:space="preserve"> </w:t>
      </w:r>
      <w:r>
        <w:rPr>
          <w:b/>
          <w:sz w:val="24"/>
          <w:szCs w:val="24"/>
          <w:lang w:eastAsia="en-US"/>
        </w:rPr>
        <w:t>«Субъект 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4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w:t>
      </w:r>
    </w:p>
    <w:p>
      <w:pPr>
        <w:pStyle w:val="Heading3"/>
        <w:keepNext w:val="false"/>
        <w:widowControl w:val="false"/>
        <w:tabs>
          <w:tab w:val="clear" w:pos="408"/>
          <w:tab w:val="left" w:pos="567" w:leader="none"/>
        </w:tabs>
        <w:overflowPunct w:val="false"/>
        <w:spacing w:before="0" w:after="0"/>
        <w:ind w:firstLine="708"/>
        <w:jc w:val="both"/>
        <w:textAlignment w:val="baseline"/>
        <w:rPr/>
      </w:pPr>
      <w:r>
        <w:rPr>
          <w:sz w:val="24"/>
          <w:szCs w:val="24"/>
          <w:lang w:val="ru-RU" w:eastAsia="en-US"/>
        </w:rPr>
        <w:t>«Техническое требование»</w:t>
      </w:r>
      <w:r>
        <w:rPr>
          <w:b w:val="false"/>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Heading3"/>
        <w:keepNext w:val="false"/>
        <w:widowControl w:val="false"/>
        <w:tabs>
          <w:tab w:val="clear" w:pos="4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4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4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pPr>
        <w:pStyle w:val="Heading3"/>
        <w:keepNext w:val="false"/>
        <w:widowControl w:val="false"/>
        <w:tabs>
          <w:tab w:val="clear" w:pos="408"/>
          <w:tab w:val="left" w:pos="567" w:leader="none"/>
        </w:tabs>
        <w:overflowPunct w:val="false"/>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ListParagraph"/>
        <w:numPr>
          <w:ilvl w:val="0"/>
          <w:numId w:val="2"/>
        </w:numPr>
        <w:shd w:val="clear" w:color="auto" w:fill="FFFFFF"/>
        <w:tabs>
          <w:tab w:val="clear" w:pos="408"/>
          <w:tab w:val="left" w:pos="284" w:leader="none"/>
        </w:tabs>
        <w:ind w:left="0" w:hanging="0"/>
        <w:jc w:val="center"/>
        <w:rPr>
          <w:b/>
          <w:bCs/>
        </w:rPr>
      </w:pPr>
      <w:r>
        <w:rPr>
          <w:b/>
          <w:bCs/>
        </w:rPr>
        <w:t>Предмет Договора</w:t>
      </w:r>
    </w:p>
    <w:p>
      <w:pPr>
        <w:pStyle w:val="ListParagraph"/>
        <w:numPr>
          <w:ilvl w:val="1"/>
          <w:numId w:val="2"/>
        </w:numPr>
        <w:shd w:val="clear" w:color="auto" w:fill="FFFFFF"/>
        <w:tabs>
          <w:tab w:val="clear" w:pos="408"/>
          <w:tab w:val="left" w:pos="1134" w:leader="none"/>
        </w:tabs>
        <w:ind w:left="0" w:firstLine="567"/>
        <w:jc w:val="both"/>
        <w:rPr/>
      </w:pPr>
      <w:bookmarkStart w:id="4" w:name="_Ref361410951"/>
      <w:r>
        <w:rPr>
          <w:bCs/>
        </w:rPr>
        <w:t>Подрядчик обязуется по заданию Заказчика в соответствии с Техническим требованием (Приложение № 1 к Договору) выполнить работы по</w:t>
      </w:r>
      <w:bookmarkEnd w:id="4"/>
      <w:r>
        <w:rPr>
          <w:bCs/>
          <w:i/>
        </w:rPr>
        <w:t xml:space="preserve"> </w:t>
      </w:r>
      <w:r>
        <w:rPr>
          <w:rFonts w:eastAsia="Calibri" w:cs="Liberation Serif" w:ascii="Liberation Serif" w:hAnsi="Liberation Serif"/>
          <w:b/>
          <w:bCs/>
          <w:i/>
          <w:iCs/>
          <w:color w:val="000000"/>
          <w:sz w:val="26"/>
          <w:szCs w:val="26"/>
        </w:rPr>
        <w:t>«</w:t>
      </w:r>
      <w:r>
        <w:rPr>
          <w:rFonts w:eastAsia="Calibri" w:cs="Liberation Serif" w:ascii="Liberation Serif" w:hAnsi="Liberation Serif"/>
          <w:b/>
          <w:bCs/>
          <w:i w:val="false"/>
          <w:iCs/>
          <w:strike w:val="false"/>
          <w:dstrike w:val="false"/>
          <w:outline w:val="false"/>
          <w:shadow w:val="false"/>
          <w:color w:val="000000"/>
          <w:sz w:val="24"/>
          <w:szCs w:val="24"/>
          <w:u w:val="none"/>
          <w:em w:val="none"/>
        </w:rPr>
        <w:t>ОКПД2 42.22.22.140. Выполнение работ по капитальному ремонту ВЛ 0,4 кВ Николаевского района электрических сетей структурного подразделения "Северные электрические сети", филиала "Хабаровские электрические сети"  (с учетом поставки и монтажа самонесущих изолированных и защищенных проводов)</w:t>
      </w:r>
      <w:r>
        <w:rPr>
          <w:rFonts w:eastAsia="Calibri" w:cs="Liberation Serif" w:ascii="Liberation Serif" w:hAnsi="Liberation Serif"/>
          <w:b/>
          <w:bCs/>
          <w:i/>
          <w:iCs/>
          <w:color w:val="000000"/>
          <w:sz w:val="24"/>
          <w:szCs w:val="24"/>
        </w:rPr>
        <w:t>»</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408"/>
          <w:tab w:val="left" w:pos="1134" w:leader="none"/>
        </w:tabs>
        <w:ind w:left="0" w:firstLine="709"/>
        <w:jc w:val="both"/>
        <w:rPr>
          <w:bCs/>
        </w:rPr>
      </w:pPr>
      <w:r>
        <w:rPr>
          <w:bCs/>
        </w:rPr>
        <w:t>Объем Работ по Договору определяется Техническим требованием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2"/>
        </w:numPr>
        <w:shd w:val="clear" w:color="auto" w:fill="FFFFFF"/>
        <w:tabs>
          <w:tab w:val="clear" w:pos="408"/>
          <w:tab w:val="left" w:pos="1134" w:leader="none"/>
        </w:tabs>
        <w:ind w:left="0" w:firstLine="567"/>
        <w:jc w:val="both"/>
        <w:rPr/>
      </w:pPr>
      <w:r>
        <w:rPr>
          <w:bCs/>
        </w:rPr>
        <w:t xml:space="preserve">Работы по Договору выполняются для нужд СП «Северные электрические сети» филиала АО «ДРСК» «Хабаровские электрические сети», расположенный по адресу 680009, Российская Федерация, Хабаровский край, г. Комсомольск-на-Амуре, ул. Аллея Труда, д. 16/2, ИНН 2801108200, КПП 272402001. </w:t>
      </w:r>
    </w:p>
    <w:p>
      <w:pPr>
        <w:pStyle w:val="ListParagraph"/>
        <w:numPr>
          <w:ilvl w:val="1"/>
          <w:numId w:val="2"/>
        </w:numPr>
        <w:shd w:val="clear" w:color="auto" w:fill="FFFFFF"/>
        <w:tabs>
          <w:tab w:val="clear" w:pos="408"/>
          <w:tab w:val="left" w:pos="1134" w:leader="none"/>
        </w:tabs>
        <w:ind w:left="0" w:firstLine="709"/>
        <w:jc w:val="both"/>
        <w:rPr/>
      </w:pPr>
      <w:r>
        <w:rPr>
          <w:bCs/>
        </w:rPr>
        <w:t>Место выполнения Работ: Хабаровский край.</w:t>
      </w:r>
    </w:p>
    <w:p>
      <w:pPr>
        <w:pStyle w:val="ListParagraph"/>
        <w:numPr>
          <w:ilvl w:val="1"/>
          <w:numId w:val="2"/>
        </w:numPr>
        <w:shd w:val="clear" w:color="auto" w:fill="FFFFFF"/>
        <w:tabs>
          <w:tab w:val="clear" w:pos="408"/>
          <w:tab w:val="left" w:pos="1134" w:leader="none"/>
        </w:tabs>
        <w:ind w:left="0" w:firstLine="709"/>
        <w:jc w:val="both"/>
        <w:rPr>
          <w:bCs/>
        </w:rPr>
      </w:pPr>
      <w:bookmarkStart w:id="5" w:name="_Ref361320424"/>
      <w:bookmarkEnd w:id="5"/>
      <w:r>
        <w:rPr>
          <w:bCs/>
        </w:rPr>
        <w:t>Работы выполняются Подрядчиком в следующие сроки:</w:t>
      </w:r>
    </w:p>
    <w:p>
      <w:pPr>
        <w:pStyle w:val="ListParagraph"/>
        <w:numPr>
          <w:ilvl w:val="2"/>
          <w:numId w:val="2"/>
        </w:numPr>
        <w:shd w:val="clear" w:color="auto" w:fill="FFFFFF"/>
        <w:tabs>
          <w:tab w:val="clear" w:pos="408"/>
          <w:tab w:val="left" w:pos="1418" w:leader="none"/>
        </w:tabs>
        <w:jc w:val="both"/>
        <w:rPr/>
      </w:pPr>
      <w:r>
        <w:rPr>
          <w:bCs/>
        </w:rPr>
        <w:t xml:space="preserve">начало выполнения Работ: </w:t>
      </w:r>
      <w:r>
        <w:rPr>
          <w:b/>
          <w:bCs/>
        </w:rPr>
        <w:t>«01» июня 2025г.</w:t>
      </w:r>
    </w:p>
    <w:p>
      <w:pPr>
        <w:pStyle w:val="ListParagraph"/>
        <w:numPr>
          <w:ilvl w:val="2"/>
          <w:numId w:val="2"/>
        </w:numPr>
        <w:shd w:val="clear" w:color="auto" w:fill="FFFFFF"/>
        <w:tabs>
          <w:tab w:val="clear" w:pos="408"/>
          <w:tab w:val="left" w:pos="1418" w:leader="none"/>
        </w:tabs>
        <w:jc w:val="both"/>
        <w:rPr/>
      </w:pPr>
      <w:r>
        <w:rPr>
          <w:bCs/>
        </w:rPr>
        <w:t xml:space="preserve">окончание выполнения Работ: </w:t>
      </w:r>
      <w:r>
        <w:rPr>
          <w:b/>
          <w:bCs/>
        </w:rPr>
        <w:t>«30» ноября 2025г.</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роки выполнения отдельных Этапов Работ определяются Календарным графиком выполнения Работ (</w:t>
      </w:r>
      <w:r>
        <w:rPr>
          <w:bCs/>
          <w:i/>
        </w:rPr>
        <w:t>Приложение № 2 к Договору</w:t>
      </w:r>
      <w:r>
        <w:rPr>
          <w:bCs/>
        </w:rPr>
        <w:t xml:space="preserve">) в рамках общих сроков, указанных в пункте 1.5 Договора. </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w:t>
      </w:r>
      <w:r>
        <w:rPr>
          <w:bCs/>
          <w:i/>
        </w:rPr>
        <w:t>Приложении № 1</w:t>
      </w:r>
      <w:r>
        <w:rPr>
          <w:bCs/>
        </w:rPr>
        <w:t xml:space="preserve"> к Договору.</w:t>
      </w:r>
    </w:p>
    <w:p>
      <w:pPr>
        <w:pStyle w:val="ListParagraph"/>
        <w:numPr>
          <w:ilvl w:val="0"/>
          <w:numId w:val="2"/>
        </w:numPr>
        <w:shd w:val="clear" w:color="auto" w:fill="FFFFFF"/>
        <w:tabs>
          <w:tab w:val="clear" w:pos="408"/>
          <w:tab w:val="left" w:pos="284" w:leader="none"/>
        </w:tabs>
        <w:ind w:left="0" w:hanging="0"/>
        <w:jc w:val="center"/>
        <w:rPr>
          <w:b/>
          <w:bCs/>
        </w:rPr>
      </w:pPr>
      <w:r>
        <w:rPr>
          <w:b/>
          <w:bCs/>
        </w:rPr>
        <w:t xml:space="preserve">Права и обязанности Сторон </w:t>
      </w:r>
    </w:p>
    <w:p>
      <w:pPr>
        <w:pStyle w:val="ListParagraph"/>
        <w:numPr>
          <w:ilvl w:val="1"/>
          <w:numId w:val="2"/>
        </w:numPr>
        <w:shd w:val="clear" w:color="auto" w:fill="FFFFFF"/>
        <w:tabs>
          <w:tab w:val="clear" w:pos="408"/>
          <w:tab w:val="left" w:pos="1134" w:leader="none"/>
        </w:tabs>
        <w:ind w:left="0" w:firstLine="709"/>
        <w:jc w:val="both"/>
        <w:rPr>
          <w:bCs/>
        </w:rPr>
      </w:pPr>
      <w:r>
        <w:rPr>
          <w:bCs/>
          <w:u w:val="single"/>
        </w:rPr>
        <w:t>Заказчик обязан</w:t>
      </w:r>
      <w:r>
        <w:rPr>
          <w:bCs/>
        </w:rPr>
        <w:t>:</w:t>
      </w:r>
    </w:p>
    <w:p>
      <w:pPr>
        <w:pStyle w:val="ListParagraph"/>
        <w:numPr>
          <w:ilvl w:val="2"/>
          <w:numId w:val="2"/>
        </w:numPr>
        <w:shd w:val="clear" w:color="auto" w:fill="FFFFFF"/>
        <w:tabs>
          <w:tab w:val="clear" w:pos="4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408"/>
          <w:tab w:val="left" w:pos="1418" w:leader="none"/>
        </w:tabs>
        <w:ind w:left="0" w:firstLine="709"/>
        <w:jc w:val="both"/>
        <w:rPr/>
      </w:pPr>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6"/>
        </w:numPr>
        <w:shd w:val="clear" w:color="auto" w:fill="FFFFFF"/>
        <w:tabs>
          <w:tab w:val="clear" w:pos="408"/>
          <w:tab w:val="left" w:pos="709" w:leader="none"/>
          <w:tab w:val="left" w:pos="1418" w:leader="none"/>
        </w:tabs>
        <w:ind w:left="0" w:firstLine="709"/>
        <w:jc w:val="both"/>
        <w:rPr/>
      </w:pPr>
      <w:r>
        <w:rPr/>
        <w:t>место производства Работ, место (помещение) для складирования Материально-технических ресурсов по соответствующим актам сдачи-приемки (</w:t>
      </w:r>
      <w:r>
        <w:rPr>
          <w:i/>
        </w:rPr>
        <w:t>Приложение № 4.1 к Договору</w:t>
      </w:r>
      <w:r>
        <w:rPr/>
        <w:t>);</w:t>
      </w:r>
    </w:p>
    <w:p>
      <w:pPr>
        <w:pStyle w:val="ListParagraph"/>
        <w:numPr>
          <w:ilvl w:val="0"/>
          <w:numId w:val="6"/>
        </w:numPr>
        <w:shd w:val="clear" w:color="auto" w:fill="FFFFFF"/>
        <w:tabs>
          <w:tab w:val="clear" w:pos="408"/>
          <w:tab w:val="left" w:pos="709" w:leader="none"/>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содержащую исходные данные для выполнения Подрядчиком Работ по Договору, по Акту сдачи-приемки технической и иной документации (</w:t>
      </w:r>
      <w:r>
        <w:rPr>
          <w:bCs/>
          <w:i/>
        </w:rPr>
        <w:t>Приложение № 4.2 к Договору</w:t>
      </w:r>
      <w:r>
        <w:rPr>
          <w:bCs/>
        </w:rPr>
        <w:t>);</w:t>
      </w:r>
      <w:bookmarkStart w:id="6" w:name="_Ref361401696"/>
      <w:bookmarkStart w:id="7" w:name="_Ref361320734"/>
      <w:bookmarkStart w:id="8" w:name="_Ref361396847"/>
      <w:bookmarkEnd w:id="6"/>
      <w:bookmarkEnd w:id="7"/>
      <w:bookmarkEnd w:id="8"/>
      <w:r>
        <w:rPr/>
        <w:t xml:space="preserve"> </w:t>
      </w:r>
    </w:p>
    <w:p>
      <w:pPr>
        <w:pStyle w:val="ListParagraph"/>
        <w:numPr>
          <w:ilvl w:val="2"/>
          <w:numId w:val="2"/>
        </w:numPr>
        <w:shd w:val="clear" w:color="auto" w:fill="FFFFFF"/>
        <w:tabs>
          <w:tab w:val="clear" w:pos="408"/>
          <w:tab w:val="left" w:pos="1418" w:leader="none"/>
        </w:tabs>
        <w:ind w:left="0" w:firstLine="709"/>
        <w:jc w:val="both"/>
        <w:rPr/>
      </w:pPr>
      <w:r>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требованием (</w:t>
      </w:r>
      <w:r>
        <w:rPr>
          <w:i/>
        </w:rPr>
        <w:t>Приложение № 1 к Договору</w:t>
      </w:r>
      <w:r>
        <w:rPr/>
        <w:t xml:space="preserve">). </w:t>
      </w:r>
    </w:p>
    <w:p>
      <w:pPr>
        <w:pStyle w:val="ListParagraph"/>
        <w:numPr>
          <w:ilvl w:val="2"/>
          <w:numId w:val="2"/>
        </w:numPr>
        <w:shd w:val="clear" w:color="auto" w:fill="FFFFFF"/>
        <w:tabs>
          <w:tab w:val="clear" w:pos="4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4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2"/>
        </w:numPr>
        <w:tabs>
          <w:tab w:val="clear" w:pos="4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2"/>
        </w:numPr>
        <w:shd w:val="clear" w:color="auto" w:fill="FFFFFF"/>
        <w:tabs>
          <w:tab w:val="clear" w:pos="408"/>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2"/>
        </w:numPr>
        <w:shd w:val="clear" w:color="auto" w:fill="FFFFFF"/>
        <w:tabs>
          <w:tab w:val="clear" w:pos="4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1"/>
          <w:numId w:val="2"/>
        </w:numPr>
        <w:shd w:val="clear" w:color="auto" w:fill="FFFFFF"/>
        <w:tabs>
          <w:tab w:val="clear" w:pos="408"/>
          <w:tab w:val="left" w:pos="1134" w:leader="none"/>
        </w:tabs>
        <w:ind w:left="0" w:firstLine="709"/>
        <w:jc w:val="both"/>
        <w:rPr>
          <w:bCs/>
        </w:rPr>
      </w:pPr>
      <w:r>
        <w:rPr>
          <w:bCs/>
          <w:u w:val="single"/>
        </w:rPr>
        <w:t>Заказчик имеет право</w:t>
      </w:r>
      <w:r>
        <w:rPr>
          <w:bCs/>
        </w:rPr>
        <w:t>:</w:t>
      </w:r>
    </w:p>
    <w:p>
      <w:pPr>
        <w:pStyle w:val="ListParagraph"/>
        <w:numPr>
          <w:ilvl w:val="2"/>
          <w:numId w:val="2"/>
        </w:numPr>
        <w:shd w:val="clear" w:color="auto" w:fill="FFFFFF"/>
        <w:tabs>
          <w:tab w:val="clear" w:pos="408"/>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4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408"/>
          <w:tab w:val="left" w:pos="1418" w:leader="none"/>
        </w:tabs>
        <w:ind w:left="0" w:firstLine="709"/>
        <w:jc w:val="both"/>
        <w:rPr>
          <w:bCs/>
        </w:rPr>
      </w:pPr>
      <w:bookmarkStart w:id="9"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Pr>
          <w:bCs/>
        </w:rPr>
        <w:t xml:space="preserve"> </w:t>
      </w:r>
    </w:p>
    <w:p>
      <w:pPr>
        <w:pStyle w:val="ListParagraph"/>
        <w:numPr>
          <w:ilvl w:val="2"/>
          <w:numId w:val="2"/>
        </w:numPr>
        <w:shd w:val="clear" w:color="auto" w:fill="FFFFFF"/>
        <w:tabs>
          <w:tab w:val="clear" w:pos="408"/>
          <w:tab w:val="left" w:pos="1418" w:leader="none"/>
        </w:tabs>
        <w:ind w:left="0" w:firstLine="709"/>
        <w:jc w:val="both"/>
        <w:rPr>
          <w:bCs/>
        </w:rPr>
      </w:pPr>
      <w:bookmarkStart w:id="10" w:name="_Ref361334468"/>
      <w:bookmarkEnd w:id="10"/>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2"/>
        </w:numPr>
        <w:shd w:val="clear" w:color="auto" w:fill="FFFFFF"/>
        <w:tabs>
          <w:tab w:val="clear" w:pos="408"/>
          <w:tab w:val="left" w:pos="1418" w:leader="none"/>
        </w:tabs>
        <w:ind w:left="0" w:firstLine="709"/>
        <w:jc w:val="both"/>
        <w:rPr>
          <w:bCs/>
        </w:rPr>
      </w:pPr>
      <w:bookmarkStart w:id="11" w:name="_Ref361319348"/>
      <w:r>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Pr>
          <w:bCs/>
        </w:rPr>
        <w:t xml:space="preserve"> </w:t>
      </w:r>
    </w:p>
    <w:p>
      <w:pPr>
        <w:pStyle w:val="ListParagraph"/>
        <w:numPr>
          <w:ilvl w:val="2"/>
          <w:numId w:val="2"/>
        </w:numPr>
        <w:shd w:val="clear" w:color="auto" w:fill="FFFFFF"/>
        <w:tabs>
          <w:tab w:val="clear" w:pos="4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4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ind w:left="0" w:firstLine="709"/>
        <w:jc w:val="both"/>
        <w:rPr>
          <w:bCs/>
        </w:rPr>
      </w:pPr>
      <w:r>
        <w:rPr>
          <w:bCs/>
        </w:rPr>
        <w:t>2.2.8. В случае нарушения Подрядчиком п.2.3.10 настоящего договора Заказчик имеет право:</w:t>
      </w:r>
    </w:p>
    <w:p>
      <w:pPr>
        <w:pStyle w:val="ListParagraph"/>
        <w:ind w:left="0" w:firstLine="709"/>
        <w:jc w:val="both"/>
        <w:rPr>
          <w:bCs/>
        </w:rPr>
      </w:pPr>
      <w:r>
        <w:rPr>
          <w:bCs/>
        </w:rPr>
        <w:t>-о</w:t>
      </w:r>
      <w:r>
        <w:rPr/>
        <w:t xml:space="preserve">тказать в допуске к работам </w:t>
      </w:r>
      <w:r>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ListParagraph"/>
        <w:ind w:left="0" w:firstLine="709"/>
        <w:jc w:val="both"/>
        <w:rPr>
          <w:bCs/>
        </w:rPr>
      </w:pPr>
      <w:r>
        <w:rPr>
          <w:bCs/>
        </w:rPr>
        <w:t>либо</w:t>
      </w:r>
    </w:p>
    <w:p>
      <w:pPr>
        <w:pStyle w:val="ListParagraph"/>
        <w:ind w:left="0" w:firstLine="709"/>
        <w:jc w:val="both"/>
        <w:rPr/>
      </w:pPr>
      <w:r>
        <w:rPr>
          <w:bCs/>
        </w:rPr>
        <w:t>- допустить работников Подрядчика к работам в соответствии с п.2.1.8</w:t>
      </w:r>
      <w:r>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408"/>
          <w:tab w:val="left" w:pos="567" w:leader="none"/>
        </w:tabs>
        <w:ind w:left="0" w:firstLine="567"/>
        <w:jc w:val="both"/>
        <w:rPr>
          <w:bCs/>
          <w:color w:val="FF0000"/>
        </w:rPr>
      </w:pPr>
      <w:r>
        <w:rPr>
          <w:bCs/>
          <w:color w:val="FF0000"/>
        </w:rPr>
      </w:r>
    </w:p>
    <w:p>
      <w:pPr>
        <w:pStyle w:val="ListParagraph"/>
        <w:numPr>
          <w:ilvl w:val="1"/>
          <w:numId w:val="2"/>
        </w:numPr>
        <w:shd w:val="clear" w:color="auto" w:fill="FFFFFF"/>
        <w:tabs>
          <w:tab w:val="clear" w:pos="408"/>
          <w:tab w:val="left" w:pos="1134" w:leader="none"/>
        </w:tabs>
        <w:ind w:left="0" w:firstLine="567"/>
        <w:jc w:val="both"/>
        <w:rPr>
          <w:bCs/>
        </w:rPr>
      </w:pPr>
      <w:r>
        <w:rPr>
          <w:bCs/>
          <w:u w:val="single"/>
        </w:rPr>
        <w:t>Подрядчик обязан</w:t>
      </w:r>
      <w:r>
        <w:rPr>
          <w:bCs/>
        </w:rPr>
        <w:t>:</w:t>
      </w:r>
    </w:p>
    <w:p>
      <w:pPr>
        <w:pStyle w:val="ListParagraph"/>
        <w:numPr>
          <w:ilvl w:val="2"/>
          <w:numId w:val="2"/>
        </w:numPr>
        <w:shd w:val="clear" w:color="auto" w:fill="FFFFFF"/>
        <w:tabs>
          <w:tab w:val="clear" w:pos="4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2"/>
        </w:numPr>
        <w:shd w:val="clear" w:color="auto" w:fill="FFFFFF"/>
        <w:tabs>
          <w:tab w:val="clear" w:pos="408"/>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6"/>
        </w:numPr>
        <w:shd w:val="clear" w:color="auto" w:fill="FFFFFF"/>
        <w:tabs>
          <w:tab w:val="clear" w:pos="408"/>
          <w:tab w:val="left" w:pos="1418" w:leader="none"/>
        </w:tabs>
        <w:ind w:left="0" w:firstLine="709"/>
        <w:jc w:val="both"/>
        <w:rPr>
          <w:bCs/>
        </w:rPr>
      </w:pPr>
      <w:r>
        <w:rPr>
          <w:bCs/>
        </w:rPr>
        <w:t>место производства Работ,</w:t>
      </w:r>
      <w:r>
        <w:rPr>
          <w:bCs/>
          <w:color w:val="FF0000"/>
        </w:rPr>
        <w:t xml:space="preserve"> </w:t>
      </w:r>
      <w:r>
        <w:rPr>
          <w:bCs/>
        </w:rPr>
        <w:t>место (помещение) для складирования Материально-технических ресурсов по соответствующим актам сдачи-приемки (</w:t>
      </w:r>
      <w:r>
        <w:rPr>
          <w:bCs/>
          <w:i/>
        </w:rPr>
        <w:t>Приложение № 4.1 к Договору</w:t>
      </w:r>
      <w:r>
        <w:rPr>
          <w:bCs/>
        </w:rPr>
        <w:t>);</w:t>
      </w:r>
    </w:p>
    <w:p>
      <w:pPr>
        <w:pStyle w:val="ListParagraph"/>
        <w:numPr>
          <w:ilvl w:val="0"/>
          <w:numId w:val="16"/>
        </w:numPr>
        <w:shd w:val="clear" w:color="auto" w:fill="FFFFFF"/>
        <w:tabs>
          <w:tab w:val="clear" w:pos="408"/>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по Акту сдачи-приемки технической и иной документации (</w:t>
      </w:r>
      <w:r>
        <w:rPr>
          <w:bCs/>
          <w:i/>
        </w:rPr>
        <w:t>Приложение № 4.2 к Договору</w:t>
      </w:r>
      <w:r>
        <w:rPr>
          <w:bCs/>
        </w:rPr>
        <w:t xml:space="preserve">); </w:t>
      </w:r>
    </w:p>
    <w:p>
      <w:pPr>
        <w:pStyle w:val="ListParagraph"/>
        <w:numPr>
          <w:ilvl w:val="2"/>
          <w:numId w:val="2"/>
        </w:numPr>
        <w:shd w:val="clear" w:color="auto" w:fill="FFFFFF"/>
        <w:tabs>
          <w:tab w:val="clear" w:pos="408"/>
          <w:tab w:val="left" w:pos="1418" w:leader="none"/>
        </w:tabs>
        <w:ind w:left="0" w:firstLine="567"/>
        <w:jc w:val="both"/>
        <w:rPr>
          <w:bCs/>
        </w:rPr>
      </w:pPr>
      <w:r>
        <w:rPr>
          <w:bCs/>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4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408"/>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Pr>
          <w:bCs/>
          <w:i/>
        </w:rPr>
        <w:t>Приложение № 4.2 к Договору</w:t>
      </w:r>
      <w:r>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4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4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2"/>
        </w:numPr>
        <w:shd w:val="clear" w:color="auto" w:fill="FFFFFF"/>
        <w:tabs>
          <w:tab w:val="clear" w:pos="408"/>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2"/>
        </w:numPr>
        <w:shd w:val="clear" w:color="auto" w:fill="FFFFFF"/>
        <w:tabs>
          <w:tab w:val="clear" w:pos="408"/>
          <w:tab w:val="left" w:pos="709" w:leader="none"/>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w:t>
      </w:r>
      <w:r>
        <w:rPr>
          <w:b/>
          <w:i/>
        </w:rPr>
        <w:t>Приложение № 4.1 к Договору</w:t>
      </w:r>
      <w:r>
        <w:rPr>
          <w:b/>
        </w:rPr>
        <w:t>) в соответствии с пунктами 2.1.2 и 2.1.3 Договора.</w:t>
      </w:r>
    </w:p>
    <w:p>
      <w:pPr>
        <w:pStyle w:val="ListParagraph"/>
        <w:numPr>
          <w:ilvl w:val="2"/>
          <w:numId w:val="2"/>
        </w:numPr>
        <w:shd w:val="clear" w:color="auto" w:fill="FFFFFF"/>
        <w:tabs>
          <w:tab w:val="clear" w:pos="4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4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4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в том числе указанных в </w:t>
      </w:r>
      <w:r>
        <w:rPr>
          <w:bCs/>
          <w:i/>
        </w:rPr>
        <w:t>Приложении №5</w:t>
      </w:r>
      <w:r>
        <w:rPr>
          <w:bCs/>
        </w:rPr>
        <w:t xml:space="preserve">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4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4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408"/>
          <w:tab w:val="left" w:pos="1418" w:leader="none"/>
        </w:tabs>
        <w:ind w:left="0" w:firstLine="709"/>
        <w:jc w:val="both"/>
        <w:rPr/>
      </w:pPr>
      <w:r>
        <w:rPr/>
        <w:t>Обеспечить:</w:t>
      </w:r>
    </w:p>
    <w:p>
      <w:pPr>
        <w:pStyle w:val="ListParagraph"/>
        <w:numPr>
          <w:ilvl w:val="0"/>
          <w:numId w:val="13"/>
        </w:numPr>
        <w:shd w:val="clear" w:color="auto" w:fill="FFFFFF"/>
        <w:tabs>
          <w:tab w:val="clear" w:pos="408"/>
          <w:tab w:val="left" w:pos="567" w:leader="none"/>
        </w:tabs>
        <w:ind w:left="0" w:firstLine="709"/>
        <w:jc w:val="both"/>
        <w:rPr>
          <w:bCs/>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r>
        <w:rPr>
          <w:rStyle w:val="FootnoteReference"/>
          <w:bCs/>
        </w:rPr>
        <w:footnoteReference w:id="2"/>
      </w:r>
      <w:r>
        <w:rPr>
          <w:bCs/>
        </w:rPr>
        <w:t>);</w:t>
      </w:r>
    </w:p>
    <w:p>
      <w:pPr>
        <w:pStyle w:val="ListParagraph"/>
        <w:numPr>
          <w:ilvl w:val="0"/>
          <w:numId w:val="13"/>
        </w:numPr>
        <w:shd w:val="clear" w:color="auto" w:fill="FFFFFF"/>
        <w:tabs>
          <w:tab w:val="clear" w:pos="4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3"/>
        </w:numPr>
        <w:tabs>
          <w:tab w:val="clear" w:pos="408"/>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2"/>
        </w:numPr>
        <w:shd w:val="clear" w:color="auto" w:fill="FFFFFF"/>
        <w:tabs>
          <w:tab w:val="clear" w:pos="4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shd w:val="clear" w:color="auto" w:fill="FFFFFF"/>
        <w:tabs>
          <w:tab w:val="clear" w:pos="408"/>
          <w:tab w:val="left" w:pos="709" w:leader="none"/>
          <w:tab w:val="left" w:pos="1418" w:leader="none"/>
        </w:tabs>
        <w:ind w:left="0" w:firstLine="709"/>
        <w:jc w:val="both"/>
        <w:rPr>
          <w:bCs/>
        </w:rPr>
      </w:pPr>
      <w:r>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ListParagraph"/>
        <w:shd w:val="clear" w:color="auto" w:fill="FFFFFF"/>
        <w:tabs>
          <w:tab w:val="clear" w:pos="408"/>
          <w:tab w:val="left" w:pos="1418" w:leader="none"/>
        </w:tabs>
        <w:ind w:left="0" w:firstLine="709"/>
        <w:jc w:val="both"/>
        <w:rPr>
          <w:bCs/>
        </w:rPr>
      </w:pPr>
      <w:r>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4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2"/>
        </w:numPr>
        <w:shd w:val="clear" w:color="auto" w:fill="FFFFFF"/>
        <w:tabs>
          <w:tab w:val="clear" w:pos="4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408"/>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4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4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2"/>
        </w:numPr>
        <w:shd w:val="clear" w:color="auto" w:fill="FFFFFF"/>
        <w:tabs>
          <w:tab w:val="clear" w:pos="4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4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4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2"/>
        </w:numPr>
        <w:shd w:val="clear" w:color="auto" w:fill="FFFFFF"/>
        <w:tabs>
          <w:tab w:val="clear" w:pos="4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2"/>
        </w:numPr>
        <w:shd w:val="clear" w:color="auto" w:fill="FFFFFF"/>
        <w:tabs>
          <w:tab w:val="clear" w:pos="4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4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2"/>
        </w:numPr>
        <w:shd w:val="clear" w:color="auto" w:fill="FFFFFF"/>
        <w:tabs>
          <w:tab w:val="clear" w:pos="4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4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4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4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4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4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4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4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4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4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4"/>
        </w:numPr>
        <w:ind w:left="0" w:right="23" w:firstLine="709"/>
        <w:jc w:val="both"/>
        <w:rPr/>
      </w:pPr>
      <w:r>
        <w:rPr/>
        <w:t>аварии – в течение 2 (двух) часов;</w:t>
      </w:r>
    </w:p>
    <w:p>
      <w:pPr>
        <w:pStyle w:val="ListParagraph"/>
        <w:numPr>
          <w:ilvl w:val="0"/>
          <w:numId w:val="14"/>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4"/>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4"/>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408"/>
          <w:tab w:val="left" w:pos="1418" w:leader="none"/>
        </w:tabs>
        <w:ind w:left="0" w:firstLine="709"/>
        <w:jc w:val="both"/>
        <w:rPr/>
      </w:pPr>
      <w:r>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w:t>
      </w:r>
      <w:r>
        <w:rPr>
          <w:i/>
        </w:rPr>
        <w:t>Приложения №№ 4.1 к Договору</w:t>
      </w:r>
      <w:r>
        <w:rPr/>
        <w:t>).</w:t>
      </w:r>
    </w:p>
    <w:p>
      <w:pPr>
        <w:pStyle w:val="ListParagraph"/>
        <w:numPr>
          <w:ilvl w:val="2"/>
          <w:numId w:val="2"/>
        </w:numPr>
        <w:shd w:val="clear" w:color="auto" w:fill="FFFFFF"/>
        <w:tabs>
          <w:tab w:val="clear" w:pos="4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4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4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4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2"/>
        </w:numPr>
        <w:shd w:val="clear" w:color="auto" w:fill="FFFFFF"/>
        <w:tabs>
          <w:tab w:val="clear" w:pos="408"/>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2"/>
        </w:numPr>
        <w:shd w:val="clear" w:color="auto" w:fill="FFFFFF"/>
        <w:tabs>
          <w:tab w:val="clear" w:pos="4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4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abs>
          <w:tab w:val="clear" w:pos="408"/>
          <w:tab w:val="left" w:pos="1418" w:leader="none"/>
        </w:tabs>
        <w:ind w:left="0" w:firstLine="710"/>
        <w:jc w:val="both"/>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2"/>
        </w:numPr>
        <w:shd w:val="clear" w:color="auto" w:fill="FFFFFF"/>
        <w:tabs>
          <w:tab w:val="clear" w:pos="408"/>
          <w:tab w:val="left" w:pos="1418" w:leader="none"/>
        </w:tabs>
        <w:ind w:left="0" w:firstLine="737"/>
        <w:jc w:val="both"/>
        <w:rPr/>
      </w:pPr>
      <w:r>
        <w:rPr>
          <w:bCs/>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4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1"/>
          <w:numId w:val="2"/>
        </w:numPr>
        <w:shd w:val="clear" w:color="auto" w:fill="FFFFFF"/>
        <w:tabs>
          <w:tab w:val="clear" w:pos="408"/>
          <w:tab w:val="left" w:pos="1134" w:leader="none"/>
        </w:tabs>
        <w:ind w:left="0" w:firstLine="709"/>
        <w:jc w:val="both"/>
        <w:rPr>
          <w:bCs/>
        </w:rPr>
      </w:pPr>
      <w:r>
        <w:rPr>
          <w:bCs/>
          <w:u w:val="single"/>
        </w:rPr>
        <w:t>Подрядчик имеет право</w:t>
      </w:r>
      <w:r>
        <w:rPr>
          <w:bCs/>
        </w:rPr>
        <w:t>:</w:t>
      </w:r>
    </w:p>
    <w:p>
      <w:pPr>
        <w:pStyle w:val="ListParagraph"/>
        <w:numPr>
          <w:ilvl w:val="2"/>
          <w:numId w:val="2"/>
        </w:numPr>
        <w:shd w:val="clear" w:color="auto" w:fill="FFFFFF"/>
        <w:tabs>
          <w:tab w:val="clear" w:pos="4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2"/>
        </w:numPr>
        <w:shd w:val="clear" w:color="auto" w:fill="FFFFFF"/>
        <w:tabs>
          <w:tab w:val="clear" w:pos="408"/>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4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7"/>
        </w:numPr>
        <w:shd w:val="clear" w:color="auto" w:fill="FFFFFF"/>
        <w:tabs>
          <w:tab w:val="clear" w:pos="408"/>
          <w:tab w:val="left" w:pos="709" w:leader="none"/>
        </w:tabs>
        <w:ind w:left="0" w:firstLine="709"/>
        <w:jc w:val="both"/>
        <w:rPr>
          <w:bCs/>
        </w:rPr>
      </w:pPr>
      <w:r>
        <w:rPr>
          <w:bCs/>
        </w:rPr>
        <w:t xml:space="preserve">проект договора с Субподрядчиком; </w:t>
      </w:r>
    </w:p>
    <w:p>
      <w:pPr>
        <w:pStyle w:val="ListParagraph"/>
        <w:numPr>
          <w:ilvl w:val="0"/>
          <w:numId w:val="17"/>
        </w:numPr>
        <w:shd w:val="clear" w:color="auto" w:fill="FFFFFF"/>
        <w:tabs>
          <w:tab w:val="clear" w:pos="4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7"/>
        </w:numPr>
        <w:shd w:val="clear" w:color="auto" w:fill="FFFFFF"/>
        <w:tabs>
          <w:tab w:val="clear" w:pos="408"/>
          <w:tab w:val="left" w:pos="278" w:leader="none"/>
          <w:tab w:val="left" w:pos="709" w:leader="none"/>
          <w:tab w:val="left" w:pos="1134" w:leader="none"/>
        </w:tabs>
        <w:spacing w:lineRule="auto" w:line="259" w:before="0" w:after="16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17"/>
        </w:numPr>
        <w:shd w:val="clear" w:color="auto" w:fill="FFFFFF"/>
        <w:tabs>
          <w:tab w:val="clear" w:pos="408"/>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17"/>
        </w:numPr>
        <w:tabs>
          <w:tab w:val="clear" w:pos="408"/>
          <w:tab w:val="left" w:pos="709" w:leader="none"/>
          <w:tab w:val="left" w:pos="851" w:leader="none"/>
        </w:tabs>
        <w:ind w:left="0" w:firstLine="709"/>
        <w:jc w:val="both"/>
        <w:rPr>
          <w:bCs/>
        </w:rPr>
      </w:pPr>
      <w:r>
        <w:rPr>
          <w:bCs/>
        </w:rPr>
        <w:t xml:space="preserve">справку по форме </w:t>
      </w:r>
      <w:r>
        <w:rPr>
          <w:bCs/>
          <w:i/>
        </w:rPr>
        <w:t>Приложение №7</w:t>
      </w:r>
      <w:r>
        <w:rPr>
          <w:bCs/>
        </w:rPr>
        <w:t xml:space="preserve"> к Договору (в случае привлечения Субподрядчика, соответствующего критериям МСП).</w:t>
      </w:r>
    </w:p>
    <w:p>
      <w:pPr>
        <w:pStyle w:val="ListParagraph"/>
        <w:numPr>
          <w:ilvl w:val="0"/>
          <w:numId w:val="0"/>
        </w:numPr>
        <w:tabs>
          <w:tab w:val="clear" w:pos="408"/>
          <w:tab w:val="left" w:pos="709" w:leader="none"/>
          <w:tab w:val="left" w:pos="851" w:leader="none"/>
        </w:tabs>
        <w:ind w:left="0" w:hanging="0"/>
        <w:jc w:val="both"/>
        <w:rPr>
          <w:bCs/>
        </w:rPr>
      </w:pPr>
      <w:r>
        <w:rPr>
          <w:bCs/>
        </w:rPr>
      </w:r>
    </w:p>
    <w:p>
      <w:pPr>
        <w:pStyle w:val="ListParagraph"/>
        <w:numPr>
          <w:ilvl w:val="0"/>
          <w:numId w:val="2"/>
        </w:numPr>
        <w:shd w:val="clear" w:color="auto" w:fill="FFFFFF"/>
        <w:tabs>
          <w:tab w:val="clear" w:pos="408"/>
          <w:tab w:val="left" w:pos="284" w:leader="none"/>
        </w:tabs>
        <w:ind w:left="0" w:hanging="0"/>
        <w:jc w:val="center"/>
        <w:rPr/>
      </w:pPr>
      <w:r>
        <w:rPr>
          <w:b/>
          <w:bCs/>
        </w:rPr>
        <w:t>Цена Договора и порядок расчетов</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Цена </w:t>
      </w:r>
      <w:r>
        <w:rPr/>
        <w:t xml:space="preserve">Договора </w:t>
      </w:r>
      <w:r>
        <w:rPr>
          <w:bCs/>
        </w:rPr>
        <w:t>в соответствии со Сводным сметным расчетом сметным расчетом с приложениями (</w:t>
      </w:r>
      <w:r>
        <w:rPr>
          <w:bCs/>
          <w:i/>
        </w:rPr>
        <w:t>Приложение № 3 к Договору</w:t>
      </w:r>
      <w:r>
        <w:rPr>
          <w:bCs/>
        </w:rPr>
        <w:t xml:space="preserve">) является твердой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t>– «НК РФ»)</w:t>
      </w:r>
      <w:bookmarkStart w:id="12" w:name="_Ref361335465"/>
      <w:bookmarkEnd w:id="12"/>
      <w:r>
        <w:rPr>
          <w:bCs/>
        </w:rPr>
        <w:t xml:space="preserve">. </w:t>
      </w:r>
    </w:p>
    <w:p>
      <w:pPr>
        <w:pStyle w:val="ListParagraph"/>
        <w:numPr>
          <w:ilvl w:val="1"/>
          <w:numId w:val="2"/>
        </w:numPr>
        <w:shd w:val="clear" w:color="auto" w:fill="FFFFFF"/>
        <w:tabs>
          <w:tab w:val="clear" w:pos="408"/>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2"/>
        </w:numPr>
        <w:shd w:val="clear" w:color="auto" w:fill="FFFFFF"/>
        <w:tabs>
          <w:tab w:val="clear" w:pos="408"/>
          <w:tab w:val="left" w:pos="1418" w:leader="none"/>
        </w:tabs>
        <w:ind w:left="0" w:firstLine="709"/>
        <w:jc w:val="both"/>
        <w:rPr>
          <w:bCs/>
        </w:rPr>
      </w:pPr>
      <w:r>
        <w:rPr>
          <w:bCs/>
        </w:rPr>
        <w:t>выполнение ремонтных работ;</w:t>
      </w:r>
    </w:p>
    <w:p>
      <w:pPr>
        <w:pStyle w:val="ListParagraph"/>
        <w:numPr>
          <w:ilvl w:val="2"/>
          <w:numId w:val="2"/>
        </w:numPr>
        <w:shd w:val="clear" w:color="auto" w:fill="FFFFFF"/>
        <w:tabs>
          <w:tab w:val="clear" w:pos="408"/>
          <w:tab w:val="left" w:pos="1418" w:leader="none"/>
        </w:tabs>
        <w:ind w:left="0" w:firstLine="709"/>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2"/>
        </w:numPr>
        <w:shd w:val="clear" w:color="auto" w:fill="FFFFFF"/>
        <w:tabs>
          <w:tab w:val="clear" w:pos="4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2"/>
        </w:numPr>
        <w:shd w:val="clear" w:color="auto" w:fill="FFFFFF"/>
        <w:tabs>
          <w:tab w:val="clear" w:pos="408"/>
          <w:tab w:val="left" w:pos="1418" w:leader="none"/>
        </w:tabs>
        <w:ind w:left="0" w:firstLine="709"/>
        <w:jc w:val="both"/>
        <w:rPr/>
      </w:pPr>
      <w: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2"/>
        </w:numPr>
        <w:shd w:val="clear" w:color="auto" w:fill="FFFFFF"/>
        <w:tabs>
          <w:tab w:val="clear" w:pos="408"/>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4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408"/>
          <w:tab w:val="left" w:pos="1134" w:leader="none"/>
          <w:tab w:val="left" w:pos="1276" w:leader="none"/>
        </w:tabs>
        <w:ind w:left="0" w:firstLine="709"/>
        <w:jc w:val="both"/>
        <w:rPr>
          <w:bCs/>
        </w:rPr>
      </w:pPr>
      <w:bookmarkStart w:id="13" w:name="_Ref361858588"/>
      <w:bookmarkStart w:id="14" w:name="_Ref361834675"/>
      <w:r>
        <w:rPr>
          <w:bCs/>
        </w:rPr>
        <w:t>Оплата по Договору осуществляется Заказчиком в следующем порядке:</w:t>
      </w:r>
      <w:bookmarkEnd w:id="13"/>
      <w:bookmarkEnd w:id="14"/>
      <w:r>
        <w:rPr>
          <w:bCs/>
        </w:rPr>
        <w:t xml:space="preserve"> </w:t>
      </w:r>
    </w:p>
    <w:p>
      <w:pPr>
        <w:pStyle w:val="ListParagraph"/>
        <w:numPr>
          <w:ilvl w:val="2"/>
          <w:numId w:val="2"/>
        </w:numPr>
        <w:shd w:val="clear" w:color="auto" w:fill="FFFFFF"/>
        <w:tabs>
          <w:tab w:val="clear" w:pos="408"/>
          <w:tab w:val="left" w:pos="1276" w:leader="none"/>
          <w:tab w:val="left" w:pos="1418" w:leader="none"/>
        </w:tabs>
        <w:ind w:left="0" w:firstLine="737"/>
        <w:jc w:val="both"/>
        <w:rPr/>
      </w:pPr>
      <w:r>
        <w:rPr>
          <w:bCs/>
        </w:rPr>
        <w:t xml:space="preserve">Платежи в размере 100% (ста процентов) от стоимости Работ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pPr>
        <w:pStyle w:val="ListParagraph"/>
        <w:numPr>
          <w:ilvl w:val="2"/>
          <w:numId w:val="2"/>
        </w:numPr>
        <w:shd w:val="clear" w:color="auto" w:fill="FFFFFF"/>
        <w:tabs>
          <w:tab w:val="clear" w:pos="408"/>
          <w:tab w:val="left" w:pos="1276" w:leader="none"/>
          <w:tab w:val="left" w:pos="1418" w:leader="none"/>
        </w:tabs>
        <w:ind w:left="0" w:firstLine="709"/>
        <w:jc w:val="both"/>
        <w:rPr/>
      </w:pPr>
      <w:bookmarkStart w:id="15" w:name="_Ref361834178"/>
      <w:bookmarkEnd w:id="15"/>
      <w:r>
        <w:rPr/>
        <w:t>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2"/>
        </w:numPr>
        <w:shd w:val="clear" w:color="auto" w:fill="FFFFFF"/>
        <w:tabs>
          <w:tab w:val="clear" w:pos="408"/>
          <w:tab w:val="left" w:pos="1134" w:leader="none"/>
          <w:tab w:val="left" w:pos="1276" w:leader="none"/>
        </w:tabs>
        <w:ind w:left="0" w:firstLine="709"/>
        <w:jc w:val="both"/>
        <w:rPr>
          <w:bCs/>
        </w:rPr>
      </w:pPr>
      <w:bookmarkStart w:id="16" w:name="_Ref361336647"/>
      <w:bookmarkEnd w:id="16"/>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
        </w:numPr>
        <w:shd w:val="clear" w:color="auto" w:fill="FFFFFF"/>
        <w:tabs>
          <w:tab w:val="clear" w:pos="408"/>
          <w:tab w:val="left" w:pos="1134" w:leader="none"/>
          <w:tab w:val="left" w:pos="1276"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
        </w:numPr>
        <w:shd w:val="clear" w:color="auto" w:fill="FFFFFF"/>
        <w:tabs>
          <w:tab w:val="clear" w:pos="408"/>
          <w:tab w:val="left" w:pos="1134" w:leader="none"/>
        </w:tabs>
        <w:ind w:left="0" w:firstLine="709"/>
        <w:jc w:val="both"/>
        <w:rPr>
          <w:bCs/>
        </w:rPr>
      </w:pPr>
      <w:r>
        <w:rPr/>
        <w:t>Оплата непредвиденных работ и затрат</w:t>
      </w:r>
      <w:r>
        <w:rPr>
          <w:rStyle w:val="FootnoteReference"/>
        </w:rPr>
        <w:footnoteReference w:id="3"/>
      </w:r>
      <w:r>
        <w:rPr/>
        <w:t xml:space="preserve"> осуществляется Заказчиком в следующем порядке</w:t>
      </w:r>
      <w:r>
        <w:rPr>
          <w:bCs/>
        </w:rPr>
        <w:t>:</w:t>
      </w:r>
    </w:p>
    <w:p>
      <w:pPr>
        <w:pStyle w:val="ListParagraph"/>
        <w:numPr>
          <w:ilvl w:val="2"/>
          <w:numId w:val="2"/>
        </w:numPr>
        <w:shd w:val="clear" w:color="auto" w:fill="FFFFFF"/>
        <w:tabs>
          <w:tab w:val="clear" w:pos="408"/>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 Объектным сметным расчетом</w:t>
      </w:r>
      <w:r>
        <w:rPr/>
        <w:t xml:space="preserve"> </w:t>
      </w:r>
      <w:r>
        <w:rPr>
          <w:bCs/>
        </w:rPr>
        <w:t>с приложениями</w:t>
      </w:r>
      <w:r>
        <w:rPr/>
        <w:t xml:space="preserve">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Pr>
          <w:bCs/>
        </w:rPr>
        <w:t>7 (семи) рабочих дней</w:t>
      </w:r>
      <w:r>
        <w:rPr/>
        <w:t xml:space="preserve"> с даты подписания Акта КС-2 и Справки КС-3 на основании счета, выставленного Подрядчиком. Стоимость непредвиденных работ и затрат включается в </w:t>
      </w:r>
      <w:r>
        <w:rPr>
          <w:bCs/>
        </w:rPr>
        <w:t>общую сумму Акта КС-2, подписываемого Сторонами в соответствии с пунктом 4.1 Договора.</w:t>
      </w:r>
    </w:p>
    <w:p>
      <w:pPr>
        <w:pStyle w:val="ListParagraph"/>
        <w:numPr>
          <w:ilvl w:val="1"/>
          <w:numId w:val="2"/>
        </w:numPr>
        <w:shd w:val="clear" w:color="auto" w:fill="FFFFFF"/>
        <w:tabs>
          <w:tab w:val="clear" w:pos="408"/>
          <w:tab w:val="left" w:pos="1134" w:leader="none"/>
        </w:tabs>
        <w:ind w:left="0" w:firstLine="709"/>
        <w:jc w:val="both"/>
        <w:rPr/>
      </w:pPr>
      <w:r>
        <w:rPr/>
        <w:t>Командировочные расходы включаются в стоимость Этапов Работ в соответствии с расчетом, прилагаемым к Сводному сметному расчету /</w:t>
      </w:r>
      <w:r>
        <w:rPr>
          <w:bCs/>
        </w:rPr>
        <w:t xml:space="preserve"> Объектному сметному расчету</w:t>
      </w:r>
      <w:r>
        <w:rPr/>
        <w:t xml:space="preserve"> </w:t>
      </w:r>
      <w:r>
        <w:rPr>
          <w:bCs/>
        </w:rPr>
        <w:t>с приложениями</w:t>
      </w:r>
      <w:r>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2"/>
        </w:numPr>
        <w:shd w:val="clear" w:color="auto" w:fill="FFFFFF"/>
        <w:tabs>
          <w:tab w:val="clear" w:pos="408"/>
          <w:tab w:val="left" w:pos="1134" w:leader="none"/>
        </w:tabs>
        <w:ind w:left="0" w:firstLine="709"/>
        <w:jc w:val="both"/>
        <w:rPr>
          <w:bCs/>
        </w:rPr>
      </w:pPr>
      <w:bookmarkStart w:id="17" w:name="_Ref3613350231"/>
      <w:bookmarkEnd w:id="17"/>
      <w:r>
        <w:rPr>
          <w:bCs/>
        </w:rPr>
        <w:t>Индексация Цены Договора не допускается.</w:t>
      </w:r>
    </w:p>
    <w:p>
      <w:pPr>
        <w:pStyle w:val="ListParagraph"/>
        <w:numPr>
          <w:ilvl w:val="1"/>
          <w:numId w:val="2"/>
        </w:numPr>
        <w:shd w:val="clear" w:color="auto" w:fill="FFFFFF"/>
        <w:tabs>
          <w:tab w:val="clear" w:pos="408"/>
          <w:tab w:val="left" w:pos="1134" w:leader="none"/>
        </w:tabs>
        <w:ind w:left="0" w:firstLine="709"/>
        <w:jc w:val="both"/>
        <w:rPr/>
      </w:pPr>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pPr>
        <w:pStyle w:val="ListParagraph"/>
        <w:shd w:val="clear" w:color="auto" w:fill="FFFFFF"/>
        <w:tabs>
          <w:tab w:val="clear" w:pos="408"/>
          <w:tab w:val="left" w:pos="1134" w:leader="none"/>
        </w:tabs>
        <w:ind w:left="0" w:firstLine="709"/>
        <w:jc w:val="both"/>
        <w:rPr/>
      </w:pPr>
      <w:bookmarkStart w:id="18" w:name="_Ref361834251"/>
      <w:bookmarkEnd w:id="18"/>
      <w:r>
        <w:rPr>
          <w:bCs/>
        </w:rPr>
        <w:t>Заказчик направляет Подрядчику уведомление о проведении сальдо взаимных обязательств Сторон по Договору.</w:t>
      </w:r>
    </w:p>
    <w:p>
      <w:pPr>
        <w:pStyle w:val="ListParagraph"/>
        <w:numPr>
          <w:ilvl w:val="0"/>
          <w:numId w:val="2"/>
        </w:numPr>
        <w:shd w:val="clear" w:color="auto" w:fill="FFFFFF"/>
        <w:tabs>
          <w:tab w:val="clear" w:pos="408"/>
          <w:tab w:val="left" w:pos="284" w:leader="none"/>
        </w:tabs>
        <w:ind w:left="0" w:hanging="0"/>
        <w:jc w:val="center"/>
        <w:rPr>
          <w:b/>
          <w:bCs/>
        </w:rPr>
      </w:pPr>
      <w:r>
        <w:rPr>
          <w:b/>
          <w:bCs/>
        </w:rPr>
        <w:t>Порядок сдачи-приемки Работ</w:t>
      </w:r>
    </w:p>
    <w:p>
      <w:pPr>
        <w:pStyle w:val="ListParagraph"/>
        <w:numPr>
          <w:ilvl w:val="1"/>
          <w:numId w:val="2"/>
        </w:numPr>
        <w:shd w:val="clear" w:color="auto" w:fill="FFFFFF"/>
        <w:tabs>
          <w:tab w:val="clear" w:pos="408"/>
          <w:tab w:val="left" w:pos="1134" w:leader="none"/>
        </w:tabs>
        <w:ind w:left="0" w:firstLine="709"/>
        <w:jc w:val="both"/>
        <w:rPr/>
      </w:pPr>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5"/>
        </w:numPr>
        <w:shd w:val="clear" w:color="auto" w:fill="FFFFFF"/>
        <w:tabs>
          <w:tab w:val="clear" w:pos="408"/>
          <w:tab w:val="left" w:pos="1020" w:leader="none"/>
        </w:tabs>
        <w:ind w:left="0" w:firstLine="624"/>
        <w:jc w:val="both"/>
        <w:rPr/>
      </w:pPr>
      <w:r>
        <w:rPr/>
        <w:t>Акт КС-2, Справку КС-3 в отношении Объекта</w:t>
      </w:r>
      <w:r>
        <w:rPr>
          <w:bCs/>
        </w:rPr>
        <w:t xml:space="preserve"> н</w:t>
      </w:r>
      <w:r>
        <w:rPr/>
        <w:t>а весь объем выполненных работ по Объекту в 2 (двух) экземплярах</w:t>
      </w:r>
      <w:r>
        <w:rPr>
          <w:bCs/>
        </w:rPr>
        <w:t xml:space="preserve"> с приложением Приемо-сдаточной и Исполнительной документации </w:t>
      </w:r>
      <w:r>
        <w:rPr/>
        <w:t xml:space="preserve">в 3 (трех) экземплярах, а также электронные версии Акта КС-2 и Справки КС-3 в формате *gsfx ПК «ГРАНД Сметы» на цифровом носителе; </w:t>
      </w:r>
      <w:r>
        <w:rPr>
          <w:shd w:fill="FFFFFF" w:val="clear"/>
        </w:rPr>
        <w:t xml:space="preserve"> </w:t>
      </w:r>
    </w:p>
    <w:p>
      <w:pPr>
        <w:pStyle w:val="ListParagraph"/>
        <w:numPr>
          <w:ilvl w:val="0"/>
          <w:numId w:val="15"/>
        </w:numPr>
        <w:shd w:val="clear" w:color="auto" w:fill="FFFFFF"/>
        <w:tabs>
          <w:tab w:val="clear" w:pos="408"/>
          <w:tab w:val="left" w:pos="1418" w:leader="none"/>
        </w:tabs>
        <w:ind w:left="0" w:firstLine="709"/>
        <w:jc w:val="both"/>
        <w:rPr/>
      </w:pPr>
      <w:r>
        <w:rPr/>
        <w:t>Акт</w:t>
      </w:r>
      <w:r>
        <w:rPr>
          <w:bCs/>
        </w:rPr>
        <w:t xml:space="preserve"> ОС-3 в 2 (двух) экземплярах</w:t>
      </w:r>
      <w:bookmarkStart w:id="19" w:name="_Ref361336865"/>
      <w:bookmarkEnd w:id="19"/>
      <w:r>
        <w:rPr/>
        <w:t>.</w:t>
      </w:r>
    </w:p>
    <w:p>
      <w:pPr>
        <w:pStyle w:val="ListParagraph"/>
        <w:numPr>
          <w:ilvl w:val="1"/>
          <w:numId w:val="2"/>
        </w:numPr>
        <w:shd w:val="clear" w:color="auto" w:fill="FFFFFF"/>
        <w:tabs>
          <w:tab w:val="clear" w:pos="408"/>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
        </w:numPr>
        <w:shd w:val="clear" w:color="auto" w:fill="FFFFFF"/>
        <w:tabs>
          <w:tab w:val="clear" w:pos="4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
        </w:numPr>
        <w:shd w:val="clear" w:color="auto" w:fill="FFFFFF"/>
        <w:tabs>
          <w:tab w:val="clear" w:pos="4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2"/>
        </w:numPr>
        <w:shd w:val="clear" w:color="auto" w:fill="FFFFFF"/>
        <w:tabs>
          <w:tab w:val="clear" w:pos="408"/>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4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
        </w:numPr>
        <w:shd w:val="clear" w:color="auto" w:fill="FFFFFF"/>
        <w:tabs>
          <w:tab w:val="clear" w:pos="408"/>
          <w:tab w:val="left" w:pos="1134" w:leader="none"/>
        </w:tabs>
        <w:ind w:left="0" w:firstLine="709"/>
        <w:jc w:val="both"/>
        <w:rPr>
          <w:bCs/>
        </w:rPr>
      </w:pPr>
      <w:bookmarkStart w:id="20" w:name="_Ref361337635"/>
      <w:bookmarkEnd w:id="20"/>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0"/>
          <w:numId w:val="2"/>
        </w:numPr>
        <w:shd w:val="clear" w:color="auto" w:fill="FFFFFF"/>
        <w:tabs>
          <w:tab w:val="clear" w:pos="408"/>
          <w:tab w:val="left" w:pos="284" w:leader="none"/>
        </w:tabs>
        <w:ind w:left="0" w:hanging="0"/>
        <w:jc w:val="center"/>
        <w:rPr>
          <w:b/>
          <w:bCs/>
        </w:rPr>
      </w:pPr>
      <w:r>
        <w:rPr>
          <w:b/>
          <w:bCs/>
        </w:rPr>
        <w:t>Право собственности и переход рисков</w:t>
      </w:r>
    </w:p>
    <w:p>
      <w:pPr>
        <w:pStyle w:val="ListParagraph"/>
        <w:numPr>
          <w:ilvl w:val="1"/>
          <w:numId w:val="2"/>
        </w:numPr>
        <w:shd w:val="clear" w:color="auto" w:fill="FFFFFF"/>
        <w:tabs>
          <w:tab w:val="clear" w:pos="408"/>
          <w:tab w:val="left" w:pos="1134" w:leader="none"/>
        </w:tabs>
        <w:ind w:left="0" w:firstLine="709"/>
        <w:jc w:val="both"/>
        <w:rPr>
          <w:bCs/>
        </w:rPr>
      </w:pPr>
      <w:bookmarkStart w:id="21"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t>КС-2</w:t>
      </w:r>
      <w:bookmarkEnd w:id="21"/>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pPr>
        <w:pStyle w:val="ListParagraph"/>
        <w:numPr>
          <w:ilvl w:val="0"/>
          <w:numId w:val="2"/>
        </w:numPr>
        <w:shd w:val="clear" w:color="auto" w:fill="FFFFFF"/>
        <w:tabs>
          <w:tab w:val="clear" w:pos="408"/>
          <w:tab w:val="left" w:pos="284" w:leader="none"/>
        </w:tabs>
        <w:ind w:left="0" w:hanging="0"/>
        <w:jc w:val="center"/>
        <w:rPr>
          <w:b/>
          <w:bCs/>
        </w:rPr>
      </w:pPr>
      <w:r>
        <w:rPr>
          <w:b/>
          <w:bCs/>
        </w:rPr>
        <w:t>Ответственность Сторон</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2"/>
        </w:numPr>
        <w:tabs>
          <w:tab w:val="clear" w:pos="408"/>
          <w:tab w:val="left" w:pos="1134" w:leader="none"/>
        </w:tabs>
        <w:spacing w:lineRule="auto" w:line="240"/>
        <w:ind w:left="0" w:firstLine="680"/>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
        </w:numPr>
        <w:tabs>
          <w:tab w:val="clear" w:pos="408"/>
          <w:tab w:val="left" w:pos="1134" w:leader="none"/>
        </w:tabs>
        <w:spacing w:lineRule="auto" w:line="240"/>
        <w:ind w:left="0" w:firstLine="737"/>
        <w:rPr/>
      </w:pPr>
      <w:r>
        <w:rPr>
          <w:bCs/>
          <w:sz w:val="24"/>
          <w:szCs w:val="24"/>
        </w:rPr>
        <w:t xml:space="preserve">В случае нарушения Заказчиком сроков оплаты, установленных разделом 3 Договора </w:t>
      </w:r>
      <w:r>
        <w:rPr>
          <w:bCs/>
          <w:sz w:val="24"/>
          <w:szCs w:val="24"/>
          <w:shd w:fill="FFFFFF" w:val="clear"/>
        </w:rPr>
        <w:t>(за исключением срока оплаты авансовых платежей)</w:t>
      </w:r>
      <w:r>
        <w:rPr>
          <w:bCs/>
          <w:sz w:val="24"/>
          <w:szCs w:val="24"/>
        </w:rPr>
        <w:t xml:space="preserve">, Подрядчик вправе потребовать уплаты Заказчиком исключительной неустойки в размере 0,1 (ноль целых одна десятая) </w:t>
      </w:r>
      <w:r>
        <w:rPr>
          <w:sz w:val="24"/>
          <w:szCs w:val="24"/>
        </w:rPr>
        <w:t>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2"/>
        </w:numPr>
        <w:tabs>
          <w:tab w:val="clear" w:pos="4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Pr>
          <w:i/>
          <w:sz w:val="24"/>
          <w:szCs w:val="24"/>
        </w:rPr>
        <w:t>Приложение № 2 к Договору</w:t>
      </w:r>
      <w:r>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Normal"/>
        <w:widowControl w:val="false"/>
        <w:tabs>
          <w:tab w:val="clear" w:pos="408"/>
          <w:tab w:val="left" w:pos="6300" w:leader="none"/>
        </w:tabs>
        <w:spacing w:lineRule="auto" w:line="240"/>
        <w:ind w:firstLine="709"/>
        <w:rPr/>
      </w:pPr>
      <w:r>
        <w:rPr>
          <w:sz w:val="24"/>
        </w:rPr>
        <w:t xml:space="preserve">6.4.1. </w:t>
      </w:r>
      <w:r>
        <w:rPr>
          <w:rFonts w:eastAsia="Calibri"/>
          <w:bCs/>
          <w:sz w:val="24"/>
          <w:szCs w:val="24"/>
        </w:rPr>
        <w:t>неустойки в размере 0,1 (ноль целых и одна десятая) процента от цены Этапа Работ за каждый день просрочки выполнения Работ;</w:t>
      </w:r>
    </w:p>
    <w:p>
      <w:pPr>
        <w:pStyle w:val="Normal"/>
        <w:widowControl w:val="false"/>
        <w:tabs>
          <w:tab w:val="clear" w:pos="408"/>
          <w:tab w:val="left" w:pos="6300" w:leader="none"/>
        </w:tabs>
        <w:spacing w:lineRule="auto" w:line="240"/>
        <w:ind w:firstLine="709"/>
        <w:rPr/>
      </w:pPr>
      <w:r>
        <w:rPr>
          <w:sz w:val="24"/>
        </w:rPr>
        <w:t xml:space="preserve">6.4.2. </w:t>
      </w:r>
      <w:r>
        <w:rPr>
          <w:sz w:val="24"/>
          <w:szCs w:val="24"/>
        </w:rPr>
        <w:t>н</w:t>
      </w:r>
      <w:r>
        <w:rPr>
          <w:rFonts w:eastAsia="Calibri"/>
          <w:bCs/>
          <w:sz w:val="24"/>
          <w:szCs w:val="24"/>
          <w:shd w:fill="FFFFFF" w:val="clear"/>
        </w:rPr>
        <w:t>еустойки в размере 0,1 (ноль целых и одна десятая) процента от Цены Договора</w:t>
      </w:r>
      <w:r>
        <w:rPr>
          <w:rFonts w:eastAsia="Calibri"/>
          <w:bCs/>
          <w:sz w:val="24"/>
          <w:szCs w:val="24"/>
        </w:rPr>
        <w:t xml:space="preserve">/Объекта </w:t>
      </w:r>
      <w:r>
        <w:rPr>
          <w:rFonts w:eastAsia="Calibri"/>
          <w:bCs/>
          <w:sz w:val="24"/>
          <w:szCs w:val="24"/>
          <w:shd w:fill="FFFFFF" w:val="clear"/>
        </w:rPr>
        <w:t xml:space="preserve">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sz w:val="24"/>
          <w:szCs w:val="24"/>
          <w:shd w:fill="FFFFFF" w:val="clear"/>
        </w:rPr>
        <w:t xml:space="preserve">в целом </w:t>
      </w:r>
      <w:r>
        <w:rPr>
          <w:rFonts w:eastAsia="Calibri"/>
          <w:bCs/>
          <w:sz w:val="24"/>
          <w:szCs w:val="24"/>
          <w:shd w:fill="FFFFFF" w:val="clear"/>
        </w:rPr>
        <w:t>по Договору</w:t>
      </w:r>
      <w:r>
        <w:rPr>
          <w:rFonts w:eastAsia="Calibri"/>
          <w:bCs/>
          <w:sz w:val="24"/>
          <w:szCs w:val="24"/>
        </w:rPr>
        <w:t xml:space="preserve"> и / или соответствующего Объекта;</w:t>
      </w:r>
    </w:p>
    <w:p>
      <w:pPr>
        <w:pStyle w:val="Normal"/>
        <w:widowControl w:val="false"/>
        <w:tabs>
          <w:tab w:val="clear" w:pos="408"/>
          <w:tab w:val="left" w:pos="6300" w:leader="none"/>
        </w:tabs>
        <w:spacing w:lineRule="auto" w:line="240"/>
        <w:ind w:firstLine="709"/>
        <w:rPr/>
      </w:pPr>
      <w:r>
        <w:rPr>
          <w:sz w:val="24"/>
        </w:rPr>
        <w:t>6.4.3. н</w:t>
      </w:r>
      <w:r>
        <w:rPr>
          <w:rFonts w:eastAsia="Calibri"/>
          <w:bCs/>
          <w:sz w:val="24"/>
          <w:szCs w:val="24"/>
          <w:shd w:fill="FFFFFF" w:val="clear"/>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sz w:val="24"/>
          <w:szCs w:val="24"/>
          <w:shd w:fill="FFFFFF" w:val="clear"/>
        </w:rPr>
        <w:t xml:space="preserve">в целом </w:t>
      </w:r>
      <w:r>
        <w:rPr>
          <w:rFonts w:eastAsia="Calibri"/>
          <w:bCs/>
          <w:sz w:val="24"/>
          <w:szCs w:val="24"/>
          <w:shd w:fill="FFFFFF" w:val="clear"/>
        </w:rPr>
        <w:t>по Договору</w:t>
      </w:r>
      <w:r>
        <w:rPr>
          <w:rFonts w:eastAsia="Calibri"/>
          <w:bCs/>
          <w:sz w:val="24"/>
          <w:szCs w:val="24"/>
        </w:rPr>
        <w:t xml:space="preserve"> и / или соответствующего Объекта.</w:t>
      </w:r>
    </w:p>
    <w:p>
      <w:pPr>
        <w:pStyle w:val="Normal"/>
        <w:widowControl w:val="false"/>
        <w:numPr>
          <w:ilvl w:val="1"/>
          <w:numId w:val="2"/>
        </w:numPr>
        <w:shd w:val="clear" w:color="auto" w:fill="FFFFFF"/>
        <w:tabs>
          <w:tab w:val="clear" w:pos="408"/>
          <w:tab w:val="left" w:pos="1134" w:leader="none"/>
        </w:tabs>
        <w:spacing w:lineRule="auto" w:line="240"/>
        <w:ind w:left="0" w:firstLine="709"/>
        <w:rPr>
          <w:sz w:val="24"/>
          <w:szCs w:val="24"/>
        </w:rPr>
      </w:pPr>
      <w:r>
        <w:rPr>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штрафной неустойки в размере </w:t>
      </w:r>
      <w:r>
        <w:rPr>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w:t>
      </w:r>
      <w:r>
        <w:rPr>
          <w:bCs/>
          <w:i/>
        </w:rPr>
        <w:t>Приложением № 6</w:t>
      </w:r>
      <w:r>
        <w:rPr>
          <w:bCs/>
        </w:rPr>
        <w:t xml:space="preserve"> к Договору. </w:t>
      </w:r>
    </w:p>
    <w:p>
      <w:pPr>
        <w:pStyle w:val="ListParagraph"/>
        <w:numPr>
          <w:ilvl w:val="1"/>
          <w:numId w:val="2"/>
        </w:numPr>
        <w:shd w:val="clear" w:color="auto" w:fill="FFFFFF"/>
        <w:tabs>
          <w:tab w:val="clear" w:pos="4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2"/>
        </w:numPr>
        <w:shd w:val="clear" w:color="auto" w:fill="FFFFFF"/>
        <w:tabs>
          <w:tab w:val="clear" w:pos="408"/>
          <w:tab w:val="left" w:pos="993" w:leader="none"/>
          <w:tab w:val="left" w:pos="1134" w:leader="none"/>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Normal"/>
        <w:shd w:val="clear" w:color="auto" w:fill="FFFFFF"/>
        <w:tabs>
          <w:tab w:val="clear" w:pos="408"/>
          <w:tab w:val="left" w:pos="993" w:leader="none"/>
          <w:tab w:val="left" w:pos="1134" w:leader="none"/>
        </w:tabs>
        <w:spacing w:lineRule="auto" w:line="240"/>
        <w:ind w:firstLine="709"/>
        <w:rPr>
          <w:bCs/>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numPr>
          <w:ilvl w:val="1"/>
          <w:numId w:val="2"/>
        </w:numPr>
        <w:shd w:val="clear" w:color="auto" w:fill="FFFFFF"/>
        <w:tabs>
          <w:tab w:val="clear" w:pos="408"/>
          <w:tab w:val="left" w:pos="993" w:leader="none"/>
          <w:tab w:val="left" w:pos="1134" w:leader="none"/>
        </w:tabs>
        <w:ind w:left="0" w:firstLine="709"/>
        <w:jc w:val="both"/>
        <w:rPr/>
      </w:pPr>
      <w:r>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
        </w:numPr>
        <w:shd w:val="clear" w:color="auto" w:fill="FFFFFF"/>
        <w:tabs>
          <w:tab w:val="clear" w:pos="4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
        </w:numPr>
        <w:shd w:val="clear" w:color="auto" w:fill="FFFFFF"/>
        <w:tabs>
          <w:tab w:val="clear" w:pos="4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
        </w:numPr>
        <w:shd w:val="clear" w:color="auto" w:fill="FFFFFF"/>
        <w:tabs>
          <w:tab w:val="clear" w:pos="4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0"/>
          <w:numId w:val="2"/>
        </w:numPr>
        <w:shd w:val="clear" w:color="auto" w:fill="FFFFFF"/>
        <w:tabs>
          <w:tab w:val="clear" w:pos="408"/>
          <w:tab w:val="left" w:pos="284" w:leader="none"/>
        </w:tabs>
        <w:ind w:left="0" w:hanging="0"/>
        <w:jc w:val="center"/>
        <w:rPr>
          <w:b/>
          <w:bCs/>
        </w:rPr>
      </w:pPr>
      <w:r>
        <w:rPr>
          <w:b/>
          <w:bCs/>
        </w:rPr>
        <w:t>Гарантии качества Результата Работ</w:t>
      </w:r>
    </w:p>
    <w:p>
      <w:pPr>
        <w:pStyle w:val="Normal"/>
        <w:numPr>
          <w:ilvl w:val="1"/>
          <w:numId w:val="2"/>
        </w:numPr>
        <w:tabs>
          <w:tab w:val="clear" w:pos="408"/>
          <w:tab w:val="left" w:pos="1134" w:leader="none"/>
        </w:tabs>
        <w:spacing w:lineRule="auto" w:line="240"/>
        <w:ind w:left="0" w:firstLine="709"/>
        <w:rPr>
          <w:bCs/>
          <w:sz w:val="24"/>
          <w:szCs w:val="24"/>
        </w:rPr>
      </w:pPr>
      <w:bookmarkStart w:id="22" w:name="_Ref361337777"/>
      <w:r>
        <w:rPr>
          <w:sz w:val="24"/>
          <w:szCs w:val="24"/>
        </w:rPr>
        <w:t>Гарантийный</w:t>
      </w:r>
      <w:r>
        <w:rPr>
          <w:bCs/>
          <w:sz w:val="24"/>
          <w:szCs w:val="24"/>
        </w:rPr>
        <w:t xml:space="preserve"> срок по Договору составляет </w:t>
      </w:r>
      <w:r>
        <w:rPr>
          <w:sz w:val="24"/>
          <w:szCs w:val="24"/>
        </w:rPr>
        <w:t xml:space="preserve">24 </w:t>
      </w:r>
      <w:r>
        <w:rPr>
          <w:bCs/>
          <w:sz w:val="24"/>
          <w:szCs w:val="24"/>
        </w:rPr>
        <w:t>(двадцать четыре)</w:t>
      </w:r>
      <w:r>
        <w:rPr>
          <w:sz w:val="24"/>
          <w:szCs w:val="24"/>
        </w:rPr>
        <w:t xml:space="preserve"> месяца</w:t>
      </w:r>
      <w:r>
        <w:rPr>
          <w:bCs/>
          <w:sz w:val="24"/>
          <w:szCs w:val="24"/>
        </w:rPr>
        <w:t xml:space="preserve"> и начинает течь с даты подписания Сторонами А</w:t>
      </w:r>
      <w:r>
        <w:rPr>
          <w:sz w:val="24"/>
          <w:szCs w:val="24"/>
        </w:rPr>
        <w:t>кта КС-2</w:t>
      </w:r>
      <w:r>
        <w:rPr>
          <w:bCs/>
          <w:sz w:val="24"/>
          <w:szCs w:val="24"/>
        </w:rPr>
        <w:t xml:space="preserve"> </w:t>
      </w:r>
      <w:bookmarkEnd w:id="22"/>
      <w:r>
        <w:rPr>
          <w:bCs/>
          <w:sz w:val="24"/>
          <w:szCs w:val="24"/>
        </w:rPr>
        <w:t xml:space="preserve">по Объекту 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2"/>
        </w:numPr>
        <w:shd w:val="clear" w:color="auto" w:fill="FFFFFF"/>
        <w:tabs>
          <w:tab w:val="clear" w:pos="4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2"/>
        </w:numPr>
        <w:shd w:val="clear" w:color="auto" w:fill="FFFFFF"/>
        <w:tabs>
          <w:tab w:val="clear" w:pos="408"/>
          <w:tab w:val="left" w:pos="1134" w:leader="none"/>
        </w:tabs>
        <w:ind w:left="0" w:firstLine="709"/>
        <w:jc w:val="both"/>
        <w:rPr>
          <w:bCs/>
        </w:rPr>
      </w:pPr>
      <w:bookmarkStart w:id="23"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3"/>
      <w:r>
        <w:rPr>
          <w:bCs/>
        </w:rPr>
        <w:t xml:space="preserve"> </w:t>
      </w:r>
    </w:p>
    <w:p>
      <w:pPr>
        <w:pStyle w:val="ListParagraph"/>
        <w:numPr>
          <w:ilvl w:val="1"/>
          <w:numId w:val="2"/>
        </w:numPr>
        <w:shd w:val="clear" w:color="auto" w:fill="FFFFFF"/>
        <w:tabs>
          <w:tab w:val="clear" w:pos="4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
        </w:numPr>
        <w:shd w:val="clear" w:color="auto" w:fill="FFFFFF"/>
        <w:tabs>
          <w:tab w:val="clear" w:pos="4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4" w:name="OLE_LINK5"/>
      <w:bookmarkStart w:id="25" w:name="OLE_LINK6"/>
      <w:r>
        <w:rPr>
          <w:bCs/>
        </w:rPr>
        <w:t>Акте о недостатках, составленном в порядке, установленном пунктом 7.5 Договора</w:t>
      </w:r>
      <w:bookmarkEnd w:id="24"/>
      <w:bookmarkEnd w:id="25"/>
      <w:r>
        <w:rPr>
          <w:bCs/>
        </w:rPr>
        <w:t>.</w:t>
      </w:r>
      <w:r>
        <w:rPr/>
        <w:t xml:space="preserve"> </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
        </w:numPr>
        <w:shd w:val="clear" w:color="auto" w:fill="FFFFFF"/>
        <w:tabs>
          <w:tab w:val="clear" w:pos="408"/>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numPr>
          <w:ilvl w:val="1"/>
          <w:numId w:val="2"/>
        </w:numPr>
        <w:shd w:val="clear" w:color="auto" w:fill="FFFFFF"/>
        <w:tabs>
          <w:tab w:val="clear" w:pos="4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pPr>
        <w:pStyle w:val="ListParagraph"/>
        <w:numPr>
          <w:ilvl w:val="0"/>
          <w:numId w:val="2"/>
        </w:numPr>
        <w:shd w:val="clear" w:color="auto" w:fill="FFFFFF"/>
        <w:tabs>
          <w:tab w:val="clear" w:pos="408"/>
          <w:tab w:val="left" w:pos="426" w:leader="none"/>
        </w:tabs>
        <w:ind w:left="0" w:hanging="0"/>
        <w:jc w:val="center"/>
        <w:rPr>
          <w:b/>
          <w:bCs/>
        </w:rPr>
      </w:pPr>
      <w:r>
        <w:rPr>
          <w:b/>
          <w:bCs/>
        </w:rPr>
        <w:t>Исключительные права и патенты</w:t>
      </w:r>
    </w:p>
    <w:p>
      <w:pPr>
        <w:pStyle w:val="ListParagraph"/>
        <w:numPr>
          <w:ilvl w:val="1"/>
          <w:numId w:val="2"/>
        </w:numPr>
        <w:shd w:val="clear" w:color="auto" w:fill="FFFFFF"/>
        <w:tabs>
          <w:tab w:val="clear" w:pos="4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2"/>
        </w:numPr>
        <w:shd w:val="clear" w:color="auto" w:fill="FFFFFF"/>
        <w:tabs>
          <w:tab w:val="clear" w:pos="4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2"/>
        </w:numPr>
        <w:shd w:val="clear" w:color="auto" w:fill="FFFFFF"/>
        <w:tabs>
          <w:tab w:val="clear" w:pos="4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4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2"/>
        </w:numPr>
        <w:shd w:val="clear" w:color="auto" w:fill="FFFFFF"/>
        <w:tabs>
          <w:tab w:val="clear" w:pos="4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
        </w:numPr>
        <w:shd w:val="clear" w:color="auto" w:fill="FFFFFF"/>
        <w:tabs>
          <w:tab w:val="clear" w:pos="4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numPr>
          <w:ilvl w:val="0"/>
          <w:numId w:val="2"/>
        </w:numPr>
        <w:shd w:val="clear" w:color="auto" w:fill="FFFFFF"/>
        <w:tabs>
          <w:tab w:val="clear" w:pos="408"/>
          <w:tab w:val="left" w:pos="426" w:leader="none"/>
        </w:tabs>
        <w:ind w:left="0" w:hanging="0"/>
        <w:jc w:val="center"/>
        <w:rPr>
          <w:b/>
          <w:bCs/>
        </w:rPr>
      </w:pPr>
      <w:r>
        <w:rPr>
          <w:b/>
          <w:bCs/>
        </w:rPr>
        <w:t>Конфиденциальность</w:t>
      </w:r>
    </w:p>
    <w:p>
      <w:pPr>
        <w:pStyle w:val="ListParagraph"/>
        <w:numPr>
          <w:ilvl w:val="1"/>
          <w:numId w:val="2"/>
        </w:numPr>
        <w:shd w:val="clear" w:color="auto" w:fill="FFFFFF"/>
        <w:tabs>
          <w:tab w:val="clear" w:pos="4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4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3"/>
        </w:numPr>
        <w:tabs>
          <w:tab w:val="clear" w:pos="4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
        </w:numPr>
        <w:shd w:val="clear" w:color="auto" w:fill="FFFFFF"/>
        <w:tabs>
          <w:tab w:val="clear" w:pos="4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
        </w:numPr>
        <w:shd w:val="clear" w:color="auto" w:fill="FFFFFF"/>
        <w:tabs>
          <w:tab w:val="clear" w:pos="4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
        </w:numPr>
        <w:shd w:val="clear" w:color="auto" w:fill="FFFFFF"/>
        <w:tabs>
          <w:tab w:val="clear" w:pos="4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3"/>
        </w:numPr>
        <w:tabs>
          <w:tab w:val="clear" w:pos="4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3"/>
        </w:numPr>
        <w:tabs>
          <w:tab w:val="clear" w:pos="4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3"/>
        </w:numPr>
        <w:tabs>
          <w:tab w:val="clear" w:pos="408"/>
          <w:tab w:val="left" w:pos="1418" w:leader="none"/>
        </w:tabs>
        <w:spacing w:lineRule="auto" w:line="240"/>
        <w:ind w:left="0" w:firstLine="709"/>
        <w:rPr>
          <w:bCs/>
          <w:sz w:val="24"/>
          <w:szCs w:val="24"/>
        </w:rPr>
      </w:pPr>
      <w:r>
        <w:rPr>
          <w:bCs/>
          <w:sz w:val="24"/>
          <w:szCs w:val="24"/>
        </w:rPr>
        <w:t>бизнес-планы;</w:t>
      </w:r>
    </w:p>
    <w:p>
      <w:pPr>
        <w:pStyle w:val="Normal"/>
        <w:numPr>
          <w:ilvl w:val="0"/>
          <w:numId w:val="3"/>
        </w:numPr>
        <w:tabs>
          <w:tab w:val="clear" w:pos="4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4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4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4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4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4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
        </w:numPr>
        <w:shd w:val="clear" w:color="auto" w:fill="FFFFFF"/>
        <w:tabs>
          <w:tab w:val="clear" w:pos="408"/>
          <w:tab w:val="left" w:pos="1134" w:leader="none"/>
        </w:tabs>
        <w:ind w:left="0" w:firstLine="709"/>
        <w:jc w:val="both"/>
        <w:rPr>
          <w:bCs/>
        </w:rPr>
      </w:pPr>
      <w:bookmarkStart w:id="26"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6"/>
      <w:r>
        <w:rPr>
          <w:bCs/>
        </w:rPr>
        <w:t xml:space="preserve"> </w:t>
      </w:r>
    </w:p>
    <w:p>
      <w:pPr>
        <w:pStyle w:val="ListParagraph"/>
        <w:numPr>
          <w:ilvl w:val="2"/>
          <w:numId w:val="2"/>
        </w:numPr>
        <w:shd w:val="clear" w:color="auto" w:fill="FFFFFF"/>
        <w:tabs>
          <w:tab w:val="clear" w:pos="408"/>
          <w:tab w:val="left" w:pos="1276" w:leader="none"/>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2"/>
        </w:numPr>
        <w:shd w:val="clear" w:color="auto" w:fill="FFFFFF"/>
        <w:tabs>
          <w:tab w:val="clear" w:pos="408"/>
          <w:tab w:val="left" w:pos="1276" w:leader="none"/>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2"/>
        </w:numPr>
        <w:shd w:val="clear" w:color="auto" w:fill="FFFFFF"/>
        <w:tabs>
          <w:tab w:val="clear" w:pos="408"/>
          <w:tab w:val="left" w:pos="1276" w:leader="none"/>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
        </w:numPr>
        <w:shd w:val="clear" w:color="auto" w:fill="FFFFFF"/>
        <w:tabs>
          <w:tab w:val="clear" w:pos="408"/>
          <w:tab w:val="left" w:pos="1276" w:leader="none"/>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
        </w:numPr>
        <w:shd w:val="clear" w:color="auto" w:fill="FFFFFF"/>
        <w:tabs>
          <w:tab w:val="clear" w:pos="408"/>
          <w:tab w:val="left" w:pos="1276" w:leader="none"/>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
        </w:numPr>
        <w:shd w:val="clear" w:color="auto" w:fill="FFFFFF"/>
        <w:tabs>
          <w:tab w:val="clear" w:pos="408"/>
          <w:tab w:val="left" w:pos="1276" w:leader="none"/>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2"/>
        </w:numPr>
        <w:shd w:val="clear" w:color="auto" w:fill="FFFFFF"/>
        <w:tabs>
          <w:tab w:val="clear" w:pos="408"/>
          <w:tab w:val="left" w:pos="1276" w:leader="none"/>
          <w:tab w:val="left" w:pos="1701" w:leader="none"/>
        </w:tabs>
        <w:ind w:left="0" w:firstLine="709"/>
        <w:jc w:val="both"/>
        <w:rPr>
          <w:bCs/>
        </w:rPr>
      </w:pPr>
      <w:bookmarkStart w:id="27" w:name="_Ref361337832"/>
      <w:bookmarkEnd w:id="27"/>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2"/>
        </w:numPr>
        <w:shd w:val="clear" w:color="auto" w:fill="FFFFFF"/>
        <w:tabs>
          <w:tab w:val="clear" w:pos="408"/>
          <w:tab w:val="left" w:pos="1276" w:leader="none"/>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2"/>
        </w:numPr>
        <w:shd w:val="clear" w:color="auto" w:fill="FFFFFF"/>
        <w:tabs>
          <w:tab w:val="clear" w:pos="408"/>
          <w:tab w:val="left" w:pos="1134" w:leader="none"/>
          <w:tab w:val="left" w:pos="1276" w:leader="none"/>
        </w:tabs>
        <w:ind w:left="0" w:firstLine="709"/>
        <w:jc w:val="both"/>
        <w:rPr>
          <w:bCs/>
        </w:rPr>
      </w:pPr>
      <w:bookmarkStart w:id="28" w:name="_Ref361337863"/>
      <w:bookmarkEnd w:id="28"/>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4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numPr>
          <w:ilvl w:val="0"/>
          <w:numId w:val="2"/>
        </w:numPr>
        <w:shd w:val="clear" w:color="auto" w:fill="FFFFFF"/>
        <w:tabs>
          <w:tab w:val="clear" w:pos="408"/>
          <w:tab w:val="left" w:pos="426" w:leader="none"/>
        </w:tabs>
        <w:spacing w:lineRule="auto" w:line="240" w:before="0" w:after="0"/>
        <w:ind w:left="0" w:hanging="0"/>
        <w:contextualSpacing/>
        <w:jc w:val="center"/>
        <w:rPr>
          <w:b/>
          <w:bCs/>
          <w:sz w:val="24"/>
          <w:szCs w:val="24"/>
        </w:rPr>
      </w:pPr>
      <w:r>
        <w:rPr>
          <w:b/>
          <w:bCs/>
          <w:sz w:val="24"/>
          <w:szCs w:val="24"/>
        </w:rPr>
        <w:t>Антикоррупционная оговорка</w:t>
      </w:r>
    </w:p>
    <w:p>
      <w:pPr>
        <w:pStyle w:val="Normal"/>
        <w:numPr>
          <w:ilvl w:val="1"/>
          <w:numId w:val="2"/>
        </w:numPr>
        <w:shd w:val="clear" w:color="auto" w:fill="FFFFFF"/>
        <w:tabs>
          <w:tab w:val="clear" w:pos="408"/>
          <w:tab w:val="left" w:pos="1418" w:leader="none"/>
        </w:tabs>
        <w:spacing w:lineRule="auto" w:line="240" w:before="0" w:after="0"/>
        <w:ind w:left="0" w:firstLine="709"/>
        <w:contextualSpacing/>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2"/>
        </w:numPr>
        <w:shd w:val="clear" w:color="auto" w:fill="FFFFFF"/>
        <w:tabs>
          <w:tab w:val="clear" w:pos="408"/>
          <w:tab w:val="left" w:pos="1418" w:leader="none"/>
        </w:tabs>
        <w:spacing w:lineRule="auto" w:line="240" w:before="0" w:after="0"/>
        <w:ind w:left="0" w:firstLine="709"/>
        <w:contextualSpacing/>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2"/>
        </w:numPr>
        <w:shd w:val="clear" w:color="auto" w:fill="FFFFFF"/>
        <w:tabs>
          <w:tab w:val="clear" w:pos="408"/>
          <w:tab w:val="left" w:pos="1418" w:leader="none"/>
        </w:tabs>
        <w:spacing w:lineRule="auto" w:line="240" w:before="0" w:after="0"/>
        <w:ind w:left="0" w:firstLine="709"/>
        <w:contextualSpacing/>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2"/>
        </w:numPr>
        <w:shd w:val="clear" w:color="auto" w:fill="FFFFFF"/>
        <w:tabs>
          <w:tab w:val="clear" w:pos="408"/>
          <w:tab w:val="left" w:pos="1418" w:leader="none"/>
        </w:tabs>
        <w:spacing w:lineRule="auto" w:line="240" w:before="0" w:after="0"/>
        <w:ind w:left="0" w:firstLine="709"/>
        <w:contextualSpacing/>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2"/>
        </w:numPr>
        <w:shd w:val="clear" w:color="auto" w:fill="FFFFFF"/>
        <w:tabs>
          <w:tab w:val="clear" w:pos="408"/>
          <w:tab w:val="left" w:pos="1418" w:leader="none"/>
        </w:tabs>
        <w:spacing w:lineRule="auto" w:line="240" w:before="0" w:after="0"/>
        <w:ind w:left="0" w:firstLine="709"/>
        <w:contextualSpacing/>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2"/>
        </w:numPr>
        <w:shd w:val="clear" w:color="auto" w:fill="FFFFFF"/>
        <w:tabs>
          <w:tab w:val="clear" w:pos="408"/>
          <w:tab w:val="left" w:pos="1418" w:leader="none"/>
        </w:tabs>
        <w:spacing w:lineRule="auto" w:line="240" w:before="0" w:after="0"/>
        <w:ind w:left="0" w:firstLine="709"/>
        <w:contextualSpacing/>
        <w:rPr>
          <w:bCs/>
          <w:color w:val="000000"/>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2"/>
        </w:numPr>
        <w:shd w:val="clear" w:color="auto" w:fill="FFFFFF"/>
        <w:tabs>
          <w:tab w:val="clear" w:pos="408"/>
          <w:tab w:val="left" w:pos="567" w:leader="none"/>
          <w:tab w:val="left" w:pos="1418" w:leader="none"/>
        </w:tabs>
        <w:spacing w:lineRule="auto" w:line="240" w:before="0" w:after="0"/>
        <w:ind w:left="0" w:firstLine="709"/>
        <w:contextualSpacing/>
        <w:rPr>
          <w:color w:val="000000"/>
          <w:sz w:val="24"/>
          <w:szCs w:val="24"/>
        </w:rPr>
      </w:pPr>
      <w:r>
        <w:rPr>
          <w:color w:val="000000"/>
          <w:sz w:val="24"/>
          <w:szCs w:val="24"/>
        </w:rPr>
        <w:t xml:space="preserve">Каналы связи Линия доверия Группы РусГидро: </w:t>
      </w:r>
    </w:p>
    <w:p>
      <w:pPr>
        <w:pStyle w:val="Normal"/>
        <w:widowControl w:val="false"/>
        <w:numPr>
          <w:ilvl w:val="2"/>
          <w:numId w:val="2"/>
        </w:numPr>
        <w:shd w:val="clear" w:color="auto" w:fill="FFFFFF"/>
        <w:tabs>
          <w:tab w:val="clear" w:pos="408"/>
          <w:tab w:val="left" w:pos="567" w:leader="none"/>
          <w:tab w:val="left" w:pos="1418" w:leader="none"/>
        </w:tabs>
        <w:spacing w:lineRule="auto" w:line="240" w:before="0" w:after="0"/>
        <w:ind w:left="0" w:firstLine="709"/>
        <w:contextualSpacing/>
        <w:rPr>
          <w:sz w:val="24"/>
        </w:rPr>
      </w:pPr>
      <w:r>
        <w:rPr>
          <w:sz w:val="24"/>
        </w:rPr>
        <w:t>Электронная почта: ld@rushydro.ru.</w:t>
      </w:r>
    </w:p>
    <w:p>
      <w:pPr>
        <w:pStyle w:val="Normal"/>
        <w:widowControl w:val="false"/>
        <w:numPr>
          <w:ilvl w:val="2"/>
          <w:numId w:val="2"/>
        </w:numPr>
        <w:shd w:val="clear" w:color="auto" w:fill="FFFFFF"/>
        <w:tabs>
          <w:tab w:val="clear" w:pos="408"/>
          <w:tab w:val="left" w:pos="567" w:leader="none"/>
          <w:tab w:val="left" w:pos="1418" w:leader="none"/>
        </w:tabs>
        <w:spacing w:lineRule="auto" w:line="240" w:before="0" w:after="0"/>
        <w:ind w:left="0" w:firstLine="709"/>
        <w:contextualSpacing/>
        <w:rPr>
          <w:sz w:val="24"/>
        </w:rPr>
      </w:pPr>
      <w:r>
        <w:rPr>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2"/>
          <w:numId w:val="2"/>
        </w:numPr>
        <w:tabs>
          <w:tab w:val="clear" w:pos="408"/>
          <w:tab w:val="left" w:pos="1418" w:leader="none"/>
        </w:tabs>
        <w:spacing w:lineRule="auto" w:line="259" w:before="0" w:after="160"/>
        <w:ind w:left="0" w:firstLine="709"/>
        <w:contextualSpacing/>
        <w:rPr>
          <w:sz w:val="24"/>
        </w:rPr>
      </w:pPr>
      <w:r>
        <w:rPr>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numPr>
          <w:ilvl w:val="0"/>
          <w:numId w:val="2"/>
        </w:numPr>
        <w:shd w:val="clear" w:color="auto" w:fill="FFFFFF"/>
        <w:tabs>
          <w:tab w:val="clear" w:pos="4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2"/>
        </w:numPr>
        <w:shd w:val="clear" w:color="auto" w:fill="FFFFFF"/>
        <w:tabs>
          <w:tab w:val="clear" w:pos="4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
        </w:numPr>
        <w:shd w:val="clear" w:color="auto" w:fill="FFFFFF"/>
        <w:tabs>
          <w:tab w:val="clear" w:pos="4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
        </w:numPr>
        <w:shd w:val="clear" w:color="auto" w:fill="FFFFFF"/>
        <w:tabs>
          <w:tab w:val="clear" w:pos="4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
        </w:numPr>
        <w:shd w:val="clear" w:color="auto" w:fill="FFFFFF"/>
        <w:tabs>
          <w:tab w:val="clear" w:pos="4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
        </w:numPr>
        <w:shd w:val="clear" w:color="auto" w:fill="FFFFFF"/>
        <w:tabs>
          <w:tab w:val="clear" w:pos="4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
        </w:numPr>
        <w:shd w:val="clear" w:color="auto" w:fill="FFFFFF"/>
        <w:tabs>
          <w:tab w:val="clear" w:pos="4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4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numPr>
          <w:ilvl w:val="0"/>
          <w:numId w:val="2"/>
        </w:numPr>
        <w:shd w:val="clear" w:color="auto" w:fill="FFFFFF"/>
        <w:tabs>
          <w:tab w:val="clear" w:pos="408"/>
          <w:tab w:val="left" w:pos="426" w:leader="none"/>
        </w:tabs>
        <w:ind w:left="0" w:hanging="0"/>
        <w:jc w:val="center"/>
        <w:rPr>
          <w:b/>
          <w:bCs/>
        </w:rPr>
      </w:pPr>
      <w:r>
        <w:rPr>
          <w:b/>
          <w:bCs/>
        </w:rPr>
        <w:t>Особые положения</w:t>
      </w:r>
    </w:p>
    <w:p>
      <w:pPr>
        <w:pStyle w:val="ListParagraph"/>
        <w:numPr>
          <w:ilvl w:val="1"/>
          <w:numId w:val="2"/>
        </w:numPr>
        <w:shd w:val="clear" w:color="auto" w:fill="FFFFFF"/>
        <w:tabs>
          <w:tab w:val="clear" w:pos="408"/>
          <w:tab w:val="left" w:pos="1134" w:leader="none"/>
        </w:tabs>
        <w:ind w:left="0" w:firstLine="709"/>
        <w:jc w:val="both"/>
        <w:rPr>
          <w:bCs/>
        </w:rPr>
      </w:pPr>
      <w:bookmarkStart w:id="29"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1"/>
        </w:numPr>
        <w:shd w:val="clear" w:color="auto" w:fill="FFFFFF"/>
        <w:tabs>
          <w:tab w:val="clear" w:pos="408"/>
          <w:tab w:val="left" w:pos="1134" w:leader="none"/>
        </w:tabs>
        <w:ind w:left="0" w:firstLine="709"/>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rPr>
          <w:t>№ 18162/09</w:t>
        </w:r>
      </w:hyperlink>
      <w:r>
        <w:rPr>
          <w:bCs/>
        </w:rPr>
        <w:t xml:space="preserve"> и от 25.05.2010 </w:t>
      </w:r>
      <w:hyperlink r:id="rId3">
        <w:r>
          <w:rPr>
            <w:rStyle w:val="Hyperlink"/>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1"/>
        </w:numPr>
        <w:shd w:val="clear" w:color="auto" w:fill="FFFFFF"/>
        <w:tabs>
          <w:tab w:val="clear" w:pos="408"/>
          <w:tab w:val="left" w:pos="1134" w:leader="none"/>
        </w:tabs>
        <w:ind w:left="0" w:firstLine="709"/>
        <w:jc w:val="both"/>
        <w:rPr/>
      </w:pPr>
      <w:r>
        <w:rPr>
          <w:bCs/>
        </w:rPr>
        <w:t xml:space="preserve">соответствующие </w:t>
      </w:r>
      <w:hyperlink r:id="rId4">
        <w:r>
          <w:rPr>
            <w:rStyle w:val="Hyperlink"/>
            <w:bCs/>
          </w:rPr>
          <w:t>Критери</w:t>
        </w:r>
      </w:hyperlink>
      <w:bookmarkEnd w:id="29"/>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
        </w:numPr>
        <w:shd w:val="clear" w:color="auto" w:fill="FFFFFF"/>
        <w:tabs>
          <w:tab w:val="clear" w:pos="408"/>
          <w:tab w:val="left" w:pos="1134" w:leader="none"/>
        </w:tabs>
        <w:ind w:left="0" w:firstLine="709"/>
        <w:jc w:val="both"/>
        <w:rPr>
          <w:bCs/>
        </w:rPr>
      </w:pPr>
      <w:bookmarkStart w:id="30" w:name="_Ref361337921"/>
      <w:bookmarkEnd w:id="30"/>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p>
    <w:p>
      <w:pPr>
        <w:pStyle w:val="ListParagraph"/>
        <w:numPr>
          <w:ilvl w:val="1"/>
          <w:numId w:val="2"/>
        </w:numPr>
        <w:shd w:val="clear" w:color="auto" w:fill="FFFFFF"/>
        <w:tabs>
          <w:tab w:val="clear" w:pos="408"/>
          <w:tab w:val="left" w:pos="1134" w:leader="none"/>
        </w:tabs>
        <w:ind w:left="0" w:firstLine="709"/>
        <w:jc w:val="both"/>
        <w:rPr>
          <w:bCs/>
        </w:rPr>
      </w:pPr>
      <w:bookmarkStart w:id="31" w:name="_Ref361337948"/>
      <w:bookmarkEnd w:id="31"/>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2"/>
        </w:numPr>
        <w:shd w:val="clear" w:color="auto" w:fill="FFFFFF"/>
        <w:tabs>
          <w:tab w:val="clear" w:pos="408"/>
          <w:tab w:val="left" w:pos="1134" w:leader="none"/>
        </w:tabs>
        <w:ind w:left="0" w:firstLine="709"/>
        <w:jc w:val="both"/>
        <w:rPr>
          <w:bCs/>
        </w:rPr>
      </w:pPr>
      <w:bookmarkStart w:id="32" w:name="_Ref361337980"/>
      <w:bookmarkEnd w:id="32"/>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p>
    <w:p>
      <w:pPr>
        <w:pStyle w:val="ListParagraph"/>
        <w:numPr>
          <w:ilvl w:val="1"/>
          <w:numId w:val="2"/>
        </w:numPr>
        <w:shd w:val="clear" w:color="auto" w:fill="FFFFFF"/>
        <w:tabs>
          <w:tab w:val="clear" w:pos="408"/>
          <w:tab w:val="left" w:pos="1134" w:leader="none"/>
        </w:tabs>
        <w:ind w:left="0" w:firstLine="709"/>
        <w:jc w:val="both"/>
        <w:rPr>
          <w:bCs/>
        </w:rPr>
      </w:pPr>
      <w:bookmarkStart w:id="33" w:name="_Ref373243071"/>
      <w:bookmarkEnd w:id="33"/>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p>
    <w:p>
      <w:pPr>
        <w:pStyle w:val="ListParagraph"/>
        <w:numPr>
          <w:ilvl w:val="1"/>
          <w:numId w:val="2"/>
        </w:numPr>
        <w:shd w:val="clear" w:color="auto" w:fill="FFFFFF"/>
        <w:tabs>
          <w:tab w:val="clear" w:pos="408"/>
          <w:tab w:val="left" w:pos="1134" w:leader="none"/>
        </w:tabs>
        <w:ind w:left="0" w:firstLine="709"/>
        <w:jc w:val="both"/>
        <w:rPr>
          <w:bCs/>
        </w:rPr>
      </w:pPr>
      <w:bookmarkStart w:id="34" w:name="_Ref361337992"/>
      <w:bookmarkEnd w:id="34"/>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p>
    <w:p>
      <w:pPr>
        <w:pStyle w:val="ListParagraph"/>
        <w:numPr>
          <w:ilvl w:val="1"/>
          <w:numId w:val="2"/>
        </w:numPr>
        <w:shd w:val="clear" w:color="auto" w:fill="FFFFFF"/>
        <w:tabs>
          <w:tab w:val="clear" w:pos="408"/>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numPr>
          <w:ilvl w:val="0"/>
          <w:numId w:val="2"/>
        </w:numPr>
        <w:shd w:val="clear" w:color="auto" w:fill="FFFFFF"/>
        <w:tabs>
          <w:tab w:val="clear" w:pos="408"/>
          <w:tab w:val="left" w:pos="426" w:leader="none"/>
        </w:tabs>
        <w:ind w:left="0" w:hanging="0"/>
        <w:jc w:val="center"/>
        <w:rPr>
          <w:b/>
        </w:rPr>
      </w:pPr>
      <w:r>
        <w:rPr>
          <w:b/>
          <w:bCs/>
        </w:rPr>
        <w:t>Заверения</w:t>
      </w:r>
      <w:r>
        <w:rPr>
          <w:b/>
        </w:rPr>
        <w:t xml:space="preserve"> Сторон</w:t>
      </w:r>
    </w:p>
    <w:p>
      <w:pPr>
        <w:pStyle w:val="ListParagraph"/>
        <w:numPr>
          <w:ilvl w:val="1"/>
          <w:numId w:val="2"/>
        </w:numPr>
        <w:shd w:val="clear" w:color="auto" w:fill="FFFFFF"/>
        <w:tabs>
          <w:tab w:val="clear" w:pos="4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8"/>
        </w:numPr>
        <w:shd w:val="clear" w:color="auto" w:fill="FFFFFF"/>
        <w:tabs>
          <w:tab w:val="clear" w:pos="4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8"/>
        </w:numPr>
        <w:shd w:val="clear" w:color="auto" w:fill="FFFFFF"/>
        <w:tabs>
          <w:tab w:val="clear" w:pos="4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8"/>
        </w:numPr>
        <w:shd w:val="clear" w:color="auto" w:fill="FFFFFF"/>
        <w:tabs>
          <w:tab w:val="clear" w:pos="4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8"/>
        </w:numPr>
        <w:shd w:val="clear" w:color="auto" w:fill="FFFFFF"/>
        <w:tabs>
          <w:tab w:val="clear" w:pos="4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8"/>
        </w:numPr>
        <w:shd w:val="clear" w:color="auto" w:fill="FFFFFF"/>
        <w:tabs>
          <w:tab w:val="clear" w:pos="4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
        </w:numPr>
        <w:shd w:val="clear" w:color="auto" w:fill="FFFFFF"/>
        <w:tabs>
          <w:tab w:val="clear" w:pos="4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0"/>
        </w:numPr>
        <w:shd w:val="clear" w:color="auto" w:fill="FFFFFF"/>
        <w:tabs>
          <w:tab w:val="clear" w:pos="4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0"/>
        </w:numPr>
        <w:shd w:val="clear" w:color="auto" w:fill="FFFFFF"/>
        <w:tabs>
          <w:tab w:val="clear" w:pos="4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0"/>
        </w:numPr>
        <w:shd w:val="clear" w:color="auto" w:fill="FFFFFF"/>
        <w:tabs>
          <w:tab w:val="clear" w:pos="4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0"/>
        </w:numPr>
        <w:shd w:val="clear" w:color="auto" w:fill="FFFFFF"/>
        <w:tabs>
          <w:tab w:val="clear" w:pos="4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9"/>
        </w:numPr>
        <w:shd w:val="clear" w:color="auto" w:fill="FFFFFF"/>
        <w:tabs>
          <w:tab w:val="clear" w:pos="4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408"/>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r>
        <w:rPr>
          <w:rStyle w:val="FootnoteReference"/>
        </w:rPr>
        <w:footnoteReference w:id="4"/>
      </w:r>
      <w:r>
        <w:rPr/>
        <w:t>;</w:t>
      </w:r>
    </w:p>
    <w:p>
      <w:pPr>
        <w:pStyle w:val="ListParagraph"/>
        <w:numPr>
          <w:ilvl w:val="0"/>
          <w:numId w:val="9"/>
        </w:numPr>
        <w:shd w:val="clear" w:color="auto" w:fill="FFFFFF"/>
        <w:tabs>
          <w:tab w:val="clear" w:pos="4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FootnoteReference"/>
        </w:rPr>
        <w:footnoteReference w:id="5"/>
      </w:r>
      <w:r>
        <w:rPr/>
        <w:t>;</w:t>
      </w:r>
    </w:p>
    <w:p>
      <w:pPr>
        <w:pStyle w:val="ListParagraph"/>
        <w:numPr>
          <w:ilvl w:val="0"/>
          <w:numId w:val="9"/>
        </w:numPr>
        <w:shd w:val="clear" w:color="auto" w:fill="FFFFFF"/>
        <w:tabs>
          <w:tab w:val="clear" w:pos="4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9"/>
        </w:numPr>
        <w:shd w:val="clear" w:color="auto" w:fill="FFFFFF"/>
        <w:tabs>
          <w:tab w:val="clear" w:pos="408"/>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9"/>
        </w:numPr>
        <w:shd w:val="clear" w:color="auto" w:fill="FFFFFF"/>
        <w:tabs>
          <w:tab w:val="clear" w:pos="4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4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4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2"/>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2"/>
        </w:numPr>
        <w:shd w:val="clear" w:color="auto" w:fill="FFFFFF"/>
        <w:tabs>
          <w:tab w:val="clear" w:pos="4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
        </w:numPr>
        <w:shd w:val="clear" w:color="auto" w:fill="FFFFFF"/>
        <w:tabs>
          <w:tab w:val="clear" w:pos="4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numPr>
          <w:ilvl w:val="0"/>
          <w:numId w:val="2"/>
        </w:numPr>
        <w:shd w:val="clear" w:color="auto" w:fill="FFFFFF"/>
        <w:tabs>
          <w:tab w:val="clear" w:pos="4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2"/>
        </w:numPr>
        <w:shd w:val="clear" w:color="auto" w:fill="FFFFFF"/>
        <w:tabs>
          <w:tab w:val="clear" w:pos="4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
        </w:numPr>
        <w:shd w:val="clear" w:color="auto" w:fill="FFFFFF"/>
        <w:tabs>
          <w:tab w:val="clear" w:pos="4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4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
        </w:numPr>
        <w:shd w:val="clear" w:color="auto" w:fill="FFFFFF"/>
        <w:tabs>
          <w:tab w:val="clear" w:pos="4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4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
        </w:numPr>
        <w:shd w:val="clear" w:color="auto" w:fill="FFFFFF"/>
        <w:tabs>
          <w:tab w:val="clear" w:pos="4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7"/>
        </w:numPr>
        <w:tabs>
          <w:tab w:val="clear" w:pos="4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Pr>
          <w:i/>
        </w:rPr>
        <w:t>Приложение № 2 к Договору</w:t>
      </w:r>
      <w:r>
        <w:rPr/>
        <w:t>) более чем на 60 (шестьдесят) календарных дней по причинам, не зависящим от Заказчика;</w:t>
      </w:r>
    </w:p>
    <w:p>
      <w:pPr>
        <w:pStyle w:val="ListParagraph"/>
        <w:numPr>
          <w:ilvl w:val="0"/>
          <w:numId w:val="7"/>
        </w:numPr>
        <w:tabs>
          <w:tab w:val="clear" w:pos="4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7"/>
        </w:numPr>
        <w:tabs>
          <w:tab w:val="clear" w:pos="4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7"/>
        </w:numPr>
        <w:tabs>
          <w:tab w:val="clear" w:pos="408"/>
          <w:tab w:val="left" w:pos="1134" w:leader="none"/>
        </w:tabs>
        <w:ind w:left="0" w:right="23" w:firstLine="709"/>
        <w:jc w:val="both"/>
        <w:rPr/>
      </w:pPr>
      <w: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7"/>
        </w:numPr>
        <w:tabs>
          <w:tab w:val="clear" w:pos="4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rPr>
        <w:footnoteReference w:id="6"/>
      </w:r>
    </w:p>
    <w:p>
      <w:pPr>
        <w:pStyle w:val="ListParagraph"/>
        <w:numPr>
          <w:ilvl w:val="0"/>
          <w:numId w:val="7"/>
        </w:numPr>
        <w:tabs>
          <w:tab w:val="clear" w:pos="4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7"/>
        </w:numPr>
        <w:tabs>
          <w:tab w:val="clear" w:pos="4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7"/>
        </w:numPr>
        <w:tabs>
          <w:tab w:val="clear" w:pos="4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2"/>
        </w:numPr>
        <w:shd w:val="clear" w:color="auto" w:fill="FFFFFF"/>
        <w:tabs>
          <w:tab w:val="clear" w:pos="408"/>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
        </w:numPr>
        <w:shd w:val="clear" w:color="auto" w:fill="FFFFFF"/>
        <w:tabs>
          <w:tab w:val="clear" w:pos="4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8"/>
        </w:numPr>
        <w:shd w:val="clear" w:color="auto" w:fill="FFFFFF"/>
        <w:tabs>
          <w:tab w:val="clear" w:pos="408"/>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18"/>
        </w:numPr>
        <w:shd w:val="clear" w:color="auto" w:fill="FFFFFF"/>
        <w:tabs>
          <w:tab w:val="clear" w:pos="4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8"/>
        </w:numPr>
        <w:shd w:val="clear" w:color="auto" w:fill="FFFFFF"/>
        <w:tabs>
          <w:tab w:val="clear" w:pos="4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
        </w:numPr>
        <w:shd w:val="clear" w:color="auto" w:fill="FFFFFF"/>
        <w:tabs>
          <w:tab w:val="clear" w:pos="4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2"/>
        </w:numPr>
        <w:shd w:val="clear" w:color="auto" w:fill="FFFFFF"/>
        <w:tabs>
          <w:tab w:val="clear" w:pos="408"/>
          <w:tab w:val="left" w:pos="426" w:leader="none"/>
        </w:tabs>
        <w:ind w:left="0" w:hanging="0"/>
        <w:jc w:val="center"/>
        <w:rPr>
          <w:bCs/>
        </w:rPr>
      </w:pPr>
      <w:r>
        <w:rPr>
          <w:b/>
          <w:bCs/>
        </w:rPr>
        <w:t>Разрешение споров</w:t>
      </w:r>
    </w:p>
    <w:p>
      <w:pPr>
        <w:pStyle w:val="ListParagraph"/>
        <w:numPr>
          <w:ilvl w:val="1"/>
          <w:numId w:val="2"/>
        </w:numPr>
        <w:shd w:val="clear" w:color="auto" w:fill="FFFFFF"/>
        <w:tabs>
          <w:tab w:val="clear" w:pos="4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
        </w:numPr>
        <w:shd w:val="clear" w:color="auto" w:fill="FFFFFF"/>
        <w:tabs>
          <w:tab w:val="clear" w:pos="408"/>
          <w:tab w:val="left" w:pos="1134" w:leader="none"/>
          <w:tab w:val="left" w:pos="1418" w:leader="none"/>
        </w:tabs>
        <w:ind w:left="0" w:firstLine="709"/>
        <w:jc w:val="both"/>
        <w:rPr>
          <w:bCs/>
        </w:rPr>
      </w:pPr>
      <w:r>
        <w:rPr>
          <w:bCs/>
        </w:rPr>
        <w:t xml:space="preserve">Споры, указанные в пункте 15.1 Договора, которые не были урегулированы Сторонами путем переговоров, подлежат разрешению в Арбитражном суде </w:t>
      </w:r>
      <w:r>
        <w:rPr>
          <w:rFonts w:eastAsia="Times New Roman" w:cs="Times New Roman"/>
          <w:bCs/>
          <w:sz w:val="26"/>
          <w:szCs w:val="26"/>
        </w:rPr>
        <w:t>п</w:t>
      </w:r>
      <w:r>
        <w:rPr>
          <w:rFonts w:eastAsia="Times New Roman" w:cs="Times New Roman"/>
          <w:bCs/>
          <w:sz w:val="24"/>
          <w:szCs w:val="24"/>
        </w:rPr>
        <w:t>о месту исполнения договора.</w:t>
      </w:r>
    </w:p>
    <w:p>
      <w:pPr>
        <w:pStyle w:val="ListParagraph"/>
        <w:numPr>
          <w:ilvl w:val="1"/>
          <w:numId w:val="2"/>
        </w:numPr>
        <w:shd w:val="clear" w:color="auto" w:fill="FFFFFF"/>
        <w:tabs>
          <w:tab w:val="clear" w:pos="4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pPr>
        <w:pStyle w:val="ListParagraph"/>
        <w:numPr>
          <w:ilvl w:val="1"/>
          <w:numId w:val="2"/>
        </w:numPr>
        <w:shd w:val="clear" w:color="auto" w:fill="FFFFFF"/>
        <w:tabs>
          <w:tab w:val="clear" w:pos="4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
        </w:numPr>
        <w:shd w:val="clear" w:color="auto" w:fill="FFFFFF"/>
        <w:tabs>
          <w:tab w:val="clear" w:pos="4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numPr>
          <w:ilvl w:val="0"/>
          <w:numId w:val="2"/>
        </w:numPr>
        <w:shd w:val="clear" w:color="auto" w:fill="FFFFFF"/>
        <w:tabs>
          <w:tab w:val="clear" w:pos="408"/>
          <w:tab w:val="left" w:pos="426" w:leader="none"/>
        </w:tabs>
        <w:ind w:left="0" w:hanging="0"/>
        <w:jc w:val="center"/>
        <w:rPr>
          <w:b/>
          <w:bCs/>
        </w:rPr>
      </w:pPr>
      <w:r>
        <w:rPr>
          <w:b/>
          <w:bCs/>
        </w:rPr>
        <w:t>Заключительные положения</w:t>
      </w:r>
    </w:p>
    <w:p>
      <w:pPr>
        <w:pStyle w:val="ListParagraph"/>
        <w:numPr>
          <w:ilvl w:val="1"/>
          <w:numId w:val="2"/>
        </w:numPr>
        <w:shd w:val="clear" w:color="auto" w:fill="FFFFFF"/>
        <w:tabs>
          <w:tab w:val="clear" w:pos="408"/>
          <w:tab w:val="left" w:pos="1134" w:leader="none"/>
        </w:tabs>
        <w:ind w:left="0" w:firstLine="737"/>
        <w:jc w:val="both"/>
        <w:rPr/>
      </w:pPr>
      <w:r>
        <w:rPr/>
        <w:t>Договор вступает в силу с даты его подписания Сторонами и действует до полного исполнения ими принятых на себя обязательств. Договор заключается через ЭТП на площадке «РАД». Договор, подписанный с использованием ЭТП на площадке «РАД»,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2"/>
        </w:numPr>
        <w:shd w:val="clear" w:color="auto" w:fill="FFFFFF"/>
        <w:tabs>
          <w:tab w:val="clear" w:pos="4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pPr>
        <w:pStyle w:val="ListParagraph"/>
        <w:numPr>
          <w:ilvl w:val="1"/>
          <w:numId w:val="2"/>
        </w:numPr>
        <w:shd w:val="clear" w:color="auto" w:fill="FFFFFF"/>
        <w:tabs>
          <w:tab w:val="clear" w:pos="4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
        </w:numPr>
        <w:shd w:val="clear" w:color="auto" w:fill="FFFFFF"/>
        <w:tabs>
          <w:tab w:val="clear" w:pos="4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
        </w:numPr>
        <w:shd w:val="clear" w:color="auto" w:fill="FFFFFF"/>
        <w:tabs>
          <w:tab w:val="clear" w:pos="4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
        </w:numPr>
        <w:shd w:val="clear" w:color="auto" w:fill="FFFFFF"/>
        <w:tabs>
          <w:tab w:val="clear" w:pos="408"/>
          <w:tab w:val="left" w:pos="1134" w:leader="none"/>
        </w:tabs>
        <w:ind w:left="0" w:firstLine="709"/>
        <w:jc w:val="both"/>
        <w:rPr/>
      </w:pPr>
      <w:bookmarkStart w:id="35" w:name="_Ref361338004"/>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5"/>
      <w:r>
        <w:rPr/>
        <w:t xml:space="preserve"> </w:t>
      </w:r>
    </w:p>
    <w:p>
      <w:pPr>
        <w:pStyle w:val="ListParagraph"/>
        <w:numPr>
          <w:ilvl w:val="1"/>
          <w:numId w:val="2"/>
        </w:numPr>
        <w:shd w:val="clear" w:color="auto" w:fill="FFFFFF"/>
        <w:tabs>
          <w:tab w:val="clear" w:pos="408"/>
          <w:tab w:val="left" w:pos="1134" w:leader="none"/>
        </w:tabs>
        <w:ind w:left="0" w:firstLine="709"/>
        <w:jc w:val="both"/>
        <w:rPr>
          <w:bCs/>
        </w:rPr>
      </w:pPr>
      <w:bookmarkStart w:id="36" w:name="_Ref361338019"/>
      <w: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bookmarkEnd w:id="36"/>
      <w:r>
        <w:rPr>
          <w:bCs/>
        </w:rPr>
        <w:t xml:space="preserve"> будет считаться полученным:</w:t>
      </w:r>
    </w:p>
    <w:p>
      <w:pPr>
        <w:pStyle w:val="ListParagraph"/>
        <w:numPr>
          <w:ilvl w:val="2"/>
          <w:numId w:val="2"/>
        </w:numPr>
        <w:shd w:val="clear" w:color="auto" w:fill="FFFFFF"/>
        <w:tabs>
          <w:tab w:val="clear" w:pos="4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2"/>
        </w:numPr>
        <w:shd w:val="clear" w:color="auto" w:fill="FFFFFF"/>
        <w:tabs>
          <w:tab w:val="clear" w:pos="408"/>
          <w:tab w:val="left" w:pos="1701" w:leader="none"/>
        </w:tabs>
        <w:ind w:left="0" w:firstLine="709"/>
        <w:jc w:val="both"/>
        <w:rPr>
          <w:bCs/>
        </w:rPr>
      </w:pPr>
      <w:bookmarkStart w:id="37" w:name="_Ref361338032"/>
      <w:bookmarkEnd w:id="37"/>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2"/>
        </w:numPr>
        <w:shd w:val="clear" w:color="auto" w:fill="FFFFFF"/>
        <w:tabs>
          <w:tab w:val="clear" w:pos="4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408"/>
          <w:tab w:val="left" w:pos="1701" w:leader="none"/>
        </w:tabs>
        <w:ind w:left="0" w:firstLine="709"/>
        <w:jc w:val="both"/>
        <w:rPr/>
      </w:pPr>
      <w:r>
        <w:rPr>
          <w:bCs/>
        </w:rPr>
        <w:t xml:space="preserve">Оригиналы документов, </w:t>
      </w:r>
      <w:r>
        <w:rPr>
          <w:bCs/>
          <w:shd w:fill="FFFFFF" w:val="clear"/>
        </w:rPr>
        <w:t>направленные посредством электронной почты</w:t>
      </w:r>
      <w:r>
        <w:rPr>
          <w:bCs/>
        </w:rPr>
        <w:t xml:space="preserve"> , должны не позднее следующего рабочего дня быть направлены Стороной-отправителем способами, указанными в пунктах 16.7.1-16.7.2 Договора. </w:t>
      </w:r>
    </w:p>
    <w:p>
      <w:pPr>
        <w:pStyle w:val="ListParagraph"/>
        <w:shd w:val="clear" w:color="auto" w:fill="FFFFFF"/>
        <w:tabs>
          <w:tab w:val="clear" w:pos="4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shd w:val="clear" w:color="auto" w:fill="FFFFFF"/>
        <w:tabs>
          <w:tab w:val="clear" w:pos="408"/>
          <w:tab w:val="left" w:pos="568" w:leader="none"/>
        </w:tabs>
        <w:ind w:left="0" w:firstLine="709"/>
        <w:jc w:val="both"/>
        <w:rPr>
          <w:bCs/>
        </w:rPr>
      </w:pPr>
      <w:r>
        <w:rPr/>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 </w:t>
      </w:r>
    </w:p>
    <w:p>
      <w:pPr>
        <w:pStyle w:val="ListParagraph"/>
        <w:numPr>
          <w:ilvl w:val="1"/>
          <w:numId w:val="2"/>
        </w:numPr>
        <w:shd w:val="clear" w:color="auto" w:fill="FFFFFF"/>
        <w:tabs>
          <w:tab w:val="clear" w:pos="4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
        </w:numPr>
        <w:shd w:val="clear" w:color="auto" w:fill="FFFFFF"/>
        <w:tabs>
          <w:tab w:val="clear" w:pos="408"/>
          <w:tab w:val="left" w:pos="1134" w:leader="none"/>
          <w:tab w:val="left" w:pos="1560"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2"/>
        </w:numPr>
        <w:shd w:val="clear" w:color="auto" w:fill="FFFFFF"/>
        <w:tabs>
          <w:tab w:val="clear" w:pos="408"/>
          <w:tab w:val="left" w:pos="0" w:leader="none"/>
          <w:tab w:val="left" w:pos="709" w:leader="none"/>
          <w:tab w:val="left" w:pos="851" w:leader="none"/>
          <w:tab w:val="left" w:pos="993" w:leader="none"/>
          <w:tab w:val="left" w:pos="1134" w:leader="none"/>
          <w:tab w:val="left" w:pos="1560" w:leader="none"/>
          <w:tab w:val="left" w:pos="1701" w:leader="none"/>
        </w:tabs>
        <w:ind w:left="0" w:firstLine="709"/>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«Хабаровские электрические сети» расположенный по адресу: 680009, Российская Федерация, г. Хабаровск, ул. Промышленная, 13, ИНН 2801108200, КПП 272402001,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408"/>
          <w:tab w:val="left" w:pos="993" w:leader="none"/>
          <w:tab w:val="left" w:pos="1560" w:leader="none"/>
        </w:tabs>
        <w:spacing w:lineRule="auto" w:line="240"/>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4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ind w:left="0" w:firstLine="567"/>
        <w:rPr>
          <w:bCs/>
        </w:rPr>
      </w:pPr>
      <w:r>
        <w:rPr>
          <w:bCs/>
        </w:rPr>
      </w:r>
    </w:p>
    <w:p>
      <w:pPr>
        <w:pStyle w:val="ListParagraph"/>
        <w:numPr>
          <w:ilvl w:val="0"/>
          <w:numId w:val="2"/>
        </w:numPr>
        <w:shd w:val="clear" w:color="auto" w:fill="FFFFFF"/>
        <w:tabs>
          <w:tab w:val="clear" w:pos="408"/>
          <w:tab w:val="left" w:pos="426" w:leader="none"/>
        </w:tabs>
        <w:ind w:left="0" w:hanging="0"/>
        <w:jc w:val="center"/>
        <w:rPr>
          <w:b/>
          <w:bCs/>
        </w:rPr>
      </w:pPr>
      <w:r>
        <w:rPr>
          <w:b/>
          <w:bCs/>
        </w:rPr>
        <w:t>Список приложений</w:t>
      </w:r>
    </w:p>
    <w:p>
      <w:pPr>
        <w:pStyle w:val="ListParagraph"/>
        <w:shd w:val="clear" w:color="auto" w:fill="FFFFFF"/>
        <w:ind w:left="0" w:firstLine="567"/>
        <w:jc w:val="both"/>
        <w:rPr>
          <w:bCs/>
        </w:rPr>
      </w:pPr>
      <w:r>
        <w:rPr/>
        <w:t xml:space="preserve">Приложение № </w:t>
      </w:r>
      <w:r>
        <w:rPr>
          <w:bCs/>
        </w:rPr>
        <w:t>1 – Технические требования;</w:t>
      </w:r>
    </w:p>
    <w:p>
      <w:pPr>
        <w:pStyle w:val="ListParagraph"/>
        <w:shd w:val="clear" w:color="auto" w:fill="FFFFFF"/>
        <w:ind w:left="0" w:firstLine="567"/>
        <w:jc w:val="both"/>
        <w:rPr>
          <w:bCs/>
        </w:rPr>
      </w:pPr>
      <w:r>
        <w:rPr>
          <w:bCs/>
        </w:rPr>
        <w:t>Приложение № 2 – Календарный график выполнения Работ;</w:t>
      </w:r>
    </w:p>
    <w:p>
      <w:pPr>
        <w:pStyle w:val="ListParagraph"/>
        <w:shd w:val="clear" w:color="auto" w:fill="FFFFFF"/>
        <w:ind w:left="0" w:firstLine="567"/>
        <w:jc w:val="both"/>
        <w:rPr>
          <w:bCs/>
        </w:rPr>
      </w:pPr>
      <w:r>
        <w:rPr>
          <w:bCs/>
        </w:rPr>
        <w:t>Приложение № 3 – Сводный сметный расчет/Объектный сметный расчет с приложениями;</w:t>
      </w:r>
    </w:p>
    <w:p>
      <w:pPr>
        <w:pStyle w:val="ListParagraph"/>
        <w:shd w:val="clear" w:color="auto" w:fill="FFFFFF"/>
        <w:ind w:left="0" w:firstLine="567"/>
        <w:jc w:val="both"/>
        <w:rPr>
          <w:bCs/>
        </w:rPr>
      </w:pPr>
      <w:r>
        <w:rPr>
          <w:bCs/>
        </w:rPr>
        <w:t>Приложение № 4.1 – Форма Акта сдачи-приемки места производства работ;</w:t>
      </w:r>
    </w:p>
    <w:p>
      <w:pPr>
        <w:pStyle w:val="ListParagraph"/>
        <w:shd w:val="clear" w:color="auto" w:fill="FFFFFF"/>
        <w:ind w:left="0" w:firstLine="567"/>
        <w:jc w:val="both"/>
        <w:rPr>
          <w:bCs/>
        </w:rPr>
      </w:pPr>
      <w:r>
        <w:rPr>
          <w:bCs/>
        </w:rPr>
        <w:t>Приложение № 4.2 – Форма Акта сдачи-приемки технической и иной документации;</w:t>
      </w:r>
    </w:p>
    <w:p>
      <w:pPr>
        <w:pStyle w:val="ListParagraph"/>
        <w:shd w:val="clear" w:color="auto" w:fill="FFFFFF"/>
        <w:ind w:left="0" w:firstLine="567"/>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firstLine="567"/>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firstLine="567"/>
        <w:jc w:val="both"/>
        <w:rPr>
          <w:bCs/>
        </w:rPr>
      </w:pPr>
      <w:r>
        <w:rPr>
          <w:bCs/>
        </w:rPr>
        <w:t>Приложение № 7 – Форма справки</w:t>
      </w:r>
      <w:r>
        <w:rPr>
          <w:b/>
          <w:bCs/>
          <w:color w:val="000000"/>
        </w:rPr>
        <w:t xml:space="preserve"> </w:t>
      </w:r>
      <w:r>
        <w:rPr>
          <w:bCs/>
        </w:rPr>
        <w:t>о заключенных договорах Подрядчика по договору с Субподрядчиками;</w:t>
      </w:r>
    </w:p>
    <w:p>
      <w:pPr>
        <w:pStyle w:val="ListParagraph"/>
        <w:shd w:val="clear" w:color="auto" w:fill="FFFFFF"/>
        <w:ind w:left="0" w:firstLine="567"/>
        <w:jc w:val="both"/>
        <w:rPr>
          <w:bCs/>
        </w:rPr>
      </w:pPr>
      <w:r>
        <w:rPr>
          <w:bCs/>
        </w:rPr>
      </w:r>
    </w:p>
    <w:p>
      <w:pPr>
        <w:pStyle w:val="ListParagraph"/>
        <w:numPr>
          <w:ilvl w:val="0"/>
          <w:numId w:val="2"/>
        </w:numPr>
        <w:shd w:val="clear" w:color="auto" w:fill="FFFFFF"/>
        <w:tabs>
          <w:tab w:val="clear" w:pos="408"/>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408"/>
          <w:tab w:val="left" w:pos="426" w:leader="none"/>
        </w:tabs>
        <w:ind w:left="0" w:firstLine="567"/>
        <w:rPr>
          <w:b/>
          <w:bCs/>
        </w:rPr>
      </w:pPr>
      <w:r>
        <w:rPr>
          <w:b/>
          <w:bCs/>
        </w:rPr>
      </w:r>
    </w:p>
    <w:tbl>
      <w:tblPr>
        <w:tblW w:w="9890"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928"/>
        <w:gridCol w:w="4961"/>
      </w:tblGrid>
      <w:tr>
        <w:trPr/>
        <w:tc>
          <w:tcPr>
            <w:tcW w:w="4928" w:type="dxa"/>
            <w:tcBorders/>
            <w:shd w:color="auto" w:fill="auto" w:val="clear"/>
          </w:tcPr>
          <w:p>
            <w:pPr>
              <w:pStyle w:val="Normal"/>
              <w:widowControl w:val="false"/>
              <w:spacing w:lineRule="auto" w:line="240"/>
              <w:ind w:hanging="0"/>
              <w:rPr>
                <w:sz w:val="24"/>
                <w:szCs w:val="24"/>
              </w:rPr>
            </w:pPr>
            <w:r>
              <w:rPr>
                <w:sz w:val="24"/>
                <w:szCs w:val="24"/>
              </w:rPr>
              <w:t>ЗАКАЗЧИК:</w:t>
            </w:r>
          </w:p>
        </w:tc>
        <w:tc>
          <w:tcPr>
            <w:tcW w:w="4961" w:type="dxa"/>
            <w:tcBorders/>
            <w:shd w:color="auto"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
                <w:sz w:val="24"/>
                <w:szCs w:val="24"/>
              </w:rPr>
            </w:pPr>
            <w:r>
              <w:rPr>
                <w:b/>
                <w:sz w:val="24"/>
                <w:szCs w:val="24"/>
              </w:rPr>
              <w:t>Акционерное общество</w:t>
            </w:r>
          </w:p>
          <w:p>
            <w:pPr>
              <w:pStyle w:val="Normal"/>
              <w:widowControl w:val="false"/>
              <w:spacing w:lineRule="auto" w:line="240"/>
              <w:ind w:hanging="0"/>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Cs/>
                <w:sz w:val="24"/>
                <w:szCs w:val="24"/>
              </w:rPr>
            </w:pPr>
            <w:r>
              <w:rPr>
                <w:bCs/>
                <w:sz w:val="24"/>
                <w:szCs w:val="24"/>
              </w:rPr>
              <w:t>Юридический адрес:</w:t>
            </w:r>
          </w:p>
          <w:p>
            <w:pPr>
              <w:pStyle w:val="Normal"/>
              <w:widowControl w:val="false"/>
              <w:spacing w:lineRule="auto" w:line="240"/>
              <w:ind w:hanging="0"/>
              <w:rPr>
                <w:bCs/>
                <w:sz w:val="24"/>
                <w:szCs w:val="24"/>
              </w:rPr>
            </w:pPr>
            <w:r>
              <w:rPr>
                <w:bCs/>
                <w:sz w:val="24"/>
                <w:szCs w:val="24"/>
              </w:rPr>
              <w:t xml:space="preserve">675004, </w:t>
            </w:r>
            <w:r>
              <w:rPr>
                <w:sz w:val="24"/>
                <w:szCs w:val="24"/>
              </w:rPr>
              <w:t>Российская Федерация</w:t>
            </w:r>
            <w:r>
              <w:rPr>
                <w:bCs/>
                <w:sz w:val="24"/>
                <w:szCs w:val="24"/>
              </w:rPr>
              <w:t>, Амурская область,</w:t>
            </w:r>
          </w:p>
          <w:p>
            <w:pPr>
              <w:pStyle w:val="Normal"/>
              <w:widowControl w:val="false"/>
              <w:spacing w:lineRule="auto" w:line="240"/>
              <w:ind w:hanging="0"/>
              <w:rPr>
                <w:bCs/>
                <w:sz w:val="24"/>
                <w:szCs w:val="24"/>
              </w:rPr>
            </w:pPr>
            <w:r>
              <w:rPr>
                <w:bCs/>
                <w:sz w:val="24"/>
                <w:szCs w:val="24"/>
              </w:rPr>
              <w:t>г. Благовещенск, ул. Шевченко, 32</w:t>
            </w:r>
          </w:p>
          <w:p>
            <w:pPr>
              <w:pStyle w:val="Normal"/>
              <w:widowControl w:val="false"/>
              <w:spacing w:lineRule="auto" w:line="240"/>
              <w:ind w:hanging="0"/>
              <w:rPr>
                <w:b/>
                <w:bCs/>
                <w:i/>
                <w:i/>
                <w:sz w:val="24"/>
                <w:szCs w:val="24"/>
              </w:rPr>
            </w:pPr>
            <w:r>
              <w:rPr>
                <w:bCs/>
                <w:sz w:val="24"/>
                <w:szCs w:val="24"/>
              </w:rPr>
              <w:t>ИНН 2801108200 КПП 272402001</w:t>
            </w:r>
          </w:p>
          <w:p>
            <w:pPr>
              <w:pStyle w:val="Normal"/>
              <w:widowControl w:val="false"/>
              <w:spacing w:lineRule="auto" w:line="240"/>
              <w:ind w:hanging="0"/>
              <w:rPr>
                <w:bCs/>
                <w:sz w:val="24"/>
                <w:szCs w:val="24"/>
              </w:rPr>
            </w:pPr>
            <w:r>
              <w:rPr>
                <w:bCs/>
                <w:sz w:val="24"/>
                <w:szCs w:val="24"/>
              </w:rPr>
              <w:t>р/с 40702810003010113258</w:t>
            </w:r>
          </w:p>
          <w:p>
            <w:pPr>
              <w:pStyle w:val="Normal"/>
              <w:widowControl w:val="false"/>
              <w:spacing w:lineRule="auto" w:line="240"/>
              <w:ind w:hanging="0"/>
              <w:rPr>
                <w:bCs/>
                <w:sz w:val="24"/>
                <w:szCs w:val="24"/>
              </w:rPr>
            </w:pPr>
            <w:r>
              <w:rPr>
                <w:bCs/>
                <w:sz w:val="24"/>
                <w:szCs w:val="24"/>
              </w:rPr>
              <w:t>Дальневосточный банк ПАО Сбербанк г. Хабаровск</w:t>
            </w:r>
          </w:p>
          <w:p>
            <w:pPr>
              <w:pStyle w:val="Normal"/>
              <w:widowControl w:val="false"/>
              <w:spacing w:lineRule="auto" w:line="240"/>
              <w:ind w:hanging="0"/>
              <w:rPr>
                <w:bCs/>
                <w:sz w:val="24"/>
                <w:szCs w:val="24"/>
              </w:rPr>
            </w:pPr>
            <w:r>
              <w:rPr>
                <w:bCs/>
                <w:sz w:val="24"/>
                <w:szCs w:val="24"/>
              </w:rPr>
              <w:t>ИНН 7707083893</w:t>
            </w:r>
          </w:p>
          <w:p>
            <w:pPr>
              <w:pStyle w:val="Normal"/>
              <w:widowControl w:val="false"/>
              <w:spacing w:lineRule="auto" w:line="240"/>
              <w:ind w:hanging="0"/>
              <w:rPr>
                <w:bCs/>
                <w:sz w:val="24"/>
                <w:szCs w:val="24"/>
              </w:rPr>
            </w:pPr>
            <w:r>
              <w:rPr>
                <w:bCs/>
                <w:sz w:val="24"/>
                <w:szCs w:val="24"/>
              </w:rPr>
              <w:t>БИК 040813608</w:t>
            </w:r>
          </w:p>
          <w:p>
            <w:pPr>
              <w:pStyle w:val="Normal"/>
              <w:widowControl w:val="false"/>
              <w:spacing w:lineRule="auto" w:line="240"/>
              <w:ind w:hanging="0"/>
              <w:rPr>
                <w:bCs/>
                <w:sz w:val="24"/>
                <w:szCs w:val="24"/>
              </w:rPr>
            </w:pPr>
            <w:r>
              <w:rPr>
                <w:bCs/>
                <w:sz w:val="24"/>
                <w:szCs w:val="24"/>
              </w:rPr>
              <w:t>К/с 30101810600000000608</w:t>
            </w:r>
          </w:p>
          <w:p>
            <w:pPr>
              <w:pStyle w:val="Normal"/>
              <w:widowControl w:val="false"/>
              <w:spacing w:lineRule="auto" w:line="240"/>
              <w:ind w:hanging="0"/>
              <w:rPr>
                <w:bCs/>
                <w:sz w:val="24"/>
                <w:szCs w:val="24"/>
              </w:rPr>
            </w:pPr>
            <w:r>
              <w:rPr>
                <w:bCs/>
                <w:sz w:val="24"/>
                <w:szCs w:val="24"/>
              </w:rPr>
              <w:t>Почтовый адрес филиала АО «ДРСК»</w:t>
            </w:r>
          </w:p>
          <w:p>
            <w:pPr>
              <w:pStyle w:val="Normal"/>
              <w:widowControl w:val="false"/>
              <w:spacing w:lineRule="auto" w:line="240"/>
              <w:ind w:hanging="0"/>
              <w:rPr>
                <w:bCs/>
                <w:sz w:val="24"/>
                <w:szCs w:val="24"/>
              </w:rPr>
            </w:pPr>
            <w:r>
              <w:rPr>
                <w:bCs/>
                <w:sz w:val="24"/>
                <w:szCs w:val="24"/>
              </w:rPr>
              <w:t>«Хабаровские электрические сети»:</w:t>
            </w:r>
          </w:p>
          <w:p>
            <w:pPr>
              <w:pStyle w:val="Normal"/>
              <w:widowControl w:val="false"/>
              <w:spacing w:lineRule="auto" w:line="240"/>
              <w:ind w:hanging="0"/>
              <w:rPr>
                <w:bCs/>
                <w:sz w:val="24"/>
                <w:szCs w:val="24"/>
              </w:rPr>
            </w:pPr>
            <w:r>
              <w:rPr>
                <w:bCs/>
                <w:sz w:val="24"/>
                <w:szCs w:val="24"/>
              </w:rPr>
              <w:t>680009, Российская Федерация,</w:t>
            </w:r>
          </w:p>
          <w:p>
            <w:pPr>
              <w:pStyle w:val="Normal"/>
              <w:widowControl w:val="false"/>
              <w:spacing w:lineRule="auto" w:line="240"/>
              <w:ind w:hanging="0"/>
              <w:rPr>
                <w:bCs/>
                <w:sz w:val="24"/>
                <w:szCs w:val="24"/>
              </w:rPr>
            </w:pPr>
            <w:r>
              <w:rPr>
                <w:bCs/>
                <w:sz w:val="24"/>
                <w:szCs w:val="24"/>
              </w:rPr>
              <w:t>Хабаровский край, г. Хабаровск,</w:t>
            </w:r>
          </w:p>
          <w:p>
            <w:pPr>
              <w:pStyle w:val="Normal"/>
              <w:widowControl w:val="false"/>
              <w:spacing w:lineRule="auto" w:line="240"/>
              <w:ind w:hanging="0"/>
              <w:rPr>
                <w:bCs/>
                <w:sz w:val="24"/>
                <w:szCs w:val="24"/>
              </w:rPr>
            </w:pPr>
            <w:r>
              <w:rPr>
                <w:bCs/>
                <w:sz w:val="24"/>
                <w:szCs w:val="24"/>
              </w:rPr>
              <w:t>ул. Промышленная, д.13,</w:t>
            </w:r>
          </w:p>
          <w:p>
            <w:pPr>
              <w:pStyle w:val="Normal"/>
              <w:widowControl w:val="false"/>
              <w:spacing w:lineRule="auto" w:line="240"/>
              <w:ind w:hanging="0"/>
              <w:rPr>
                <w:sz w:val="24"/>
                <w:szCs w:val="24"/>
              </w:rPr>
            </w:pPr>
            <w:r>
              <w:rPr>
                <w:bCs/>
                <w:sz w:val="24"/>
                <w:szCs w:val="24"/>
              </w:rPr>
              <w:t>тел.: 8 (4212) 599-159</w:t>
            </w:r>
          </w:p>
          <w:p>
            <w:pPr>
              <w:pStyle w:val="Normal"/>
              <w:widowControl w:val="false"/>
              <w:spacing w:lineRule="auto" w:line="240"/>
              <w:ind w:hanging="0"/>
              <w:rPr>
                <w:sz w:val="24"/>
                <w:szCs w:val="24"/>
              </w:rPr>
            </w:pPr>
            <w:r>
              <w:rPr>
                <w:sz w:val="24"/>
                <w:szCs w:val="24"/>
              </w:rPr>
            </w:r>
          </w:p>
        </w:tc>
        <w:tc>
          <w:tcPr>
            <w:tcW w:w="4961"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bl>
    <w:p>
      <w:pPr>
        <w:sectPr>
          <w:headerReference w:type="default" r:id="rId5"/>
          <w:footerReference w:type="default" r:id="rId6"/>
          <w:footnotePr>
            <w:numFmt w:val="decimal"/>
          </w:footnotePr>
          <w:type w:val="nextPage"/>
          <w:pgSz w:w="11906" w:h="16838"/>
          <w:pgMar w:left="1418" w:right="851" w:gutter="0" w:header="709" w:top="993" w:footer="709" w:bottom="851"/>
          <w:pgNumType w:fmt="decimal"/>
          <w:formProt w:val="false"/>
          <w:titlePg/>
          <w:textDirection w:val="lrTb"/>
          <w:docGrid w:type="default" w:linePitch="381"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ТЕХНИЧЕСКИЕ ТРЕБОВАНИЯ</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0" w:type="dxa"/>
        <w:jc w:val="left"/>
        <w:tblInd w:w="-70" w:type="dxa"/>
        <w:tblLayout w:type="fixed"/>
        <w:tblCellMar>
          <w:top w:w="0" w:type="dxa"/>
          <w:left w:w="38" w:type="dxa"/>
          <w:bottom w:w="0" w:type="dxa"/>
          <w:right w:w="108" w:type="dxa"/>
        </w:tblCellMar>
        <w:tblLook w:val="04a0" w:noVBand="1" w:noHBand="0" w:lastColumn="0" w:firstColumn="1" w:lastRow="0" w:firstRow="1"/>
      </w:tblPr>
      <w:tblGrid>
        <w:gridCol w:w="690"/>
        <w:gridCol w:w="1596"/>
        <w:gridCol w:w="1416"/>
        <w:gridCol w:w="1529"/>
        <w:gridCol w:w="835"/>
        <w:gridCol w:w="1167"/>
        <w:gridCol w:w="764"/>
        <w:gridCol w:w="839"/>
        <w:gridCol w:w="1"/>
        <w:gridCol w:w="1072"/>
      </w:tblGrid>
      <w:tr>
        <w:trPr/>
        <w:tc>
          <w:tcPr>
            <w:tcW w:w="690"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596"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16"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2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FootnoteReference"/>
                <w:sz w:val="20"/>
                <w:szCs w:val="20"/>
              </w:rPr>
              <w:footnoteReference w:id="7"/>
            </w:r>
          </w:p>
        </w:tc>
        <w:tc>
          <w:tcPr>
            <w:tcW w:w="2002"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6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40" w:type="dxa"/>
            <w:gridSpan w:val="2"/>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pPr>
            <w:r>
              <w:rPr>
                <w:sz w:val="20"/>
                <w:szCs w:val="20"/>
              </w:rPr>
              <w:t>Сумма НДС, руб.</w:t>
            </w:r>
          </w:p>
        </w:tc>
        <w:tc>
          <w:tcPr>
            <w:tcW w:w="1072"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690"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96"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16"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2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3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6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6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0" w:type="dxa"/>
            <w:gridSpan w:val="2"/>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072"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69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1.</w:t>
            </w:r>
          </w:p>
        </w:tc>
        <w:tc>
          <w:tcPr>
            <w:tcW w:w="159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1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29"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3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6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6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0"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07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69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2.</w:t>
            </w:r>
          </w:p>
        </w:tc>
        <w:tc>
          <w:tcPr>
            <w:tcW w:w="159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1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2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3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6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6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0"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07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69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3.</w:t>
            </w:r>
          </w:p>
        </w:tc>
        <w:tc>
          <w:tcPr>
            <w:tcW w:w="159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1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29"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3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6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6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0"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07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69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4.</w:t>
            </w:r>
          </w:p>
        </w:tc>
        <w:tc>
          <w:tcPr>
            <w:tcW w:w="159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1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2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3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6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6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0"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07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69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w:t>
            </w:r>
          </w:p>
        </w:tc>
        <w:tc>
          <w:tcPr>
            <w:tcW w:w="8146" w:type="dxa"/>
            <w:gridSpan w:val="7"/>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Непредвиденные работы и затраты (лимит)</w:t>
            </w:r>
          </w:p>
        </w:tc>
        <w:tc>
          <w:tcPr>
            <w:tcW w:w="1073"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8836" w:type="dxa"/>
            <w:gridSpan w:val="8"/>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right"/>
              <w:rPr>
                <w:b/>
                <w:sz w:val="24"/>
                <w:szCs w:val="24"/>
              </w:rPr>
            </w:pPr>
            <w:r>
              <w:rPr>
                <w:b/>
                <w:sz w:val="24"/>
                <w:szCs w:val="24"/>
              </w:rPr>
              <w:t>Всего по Договору:</w:t>
            </w:r>
          </w:p>
        </w:tc>
        <w:tc>
          <w:tcPr>
            <w:tcW w:w="1073"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bookmarkStart w:id="38" w:name="_GoBack"/>
            <w:bookmarkStart w:id="39" w:name="_GoBack"/>
            <w:bookmarkEnd w:id="39"/>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sectPr>
          <w:headerReference w:type="default" r:id="rId7"/>
          <w:headerReference w:type="first" r:id="rId8"/>
          <w:footerReference w:type="default" r:id="rId9"/>
          <w:footerReference w:type="first" r:id="rId10"/>
          <w:footnotePr>
            <w:numFmt w:val="decimal"/>
          </w:footnotePr>
          <w:type w:val="nextPage"/>
          <w:pgSz w:w="11906" w:h="16838"/>
          <w:pgMar w:left="1418" w:right="567" w:gutter="0" w:header="567" w:top="624" w:footer="284" w:bottom="567"/>
          <w:pgNumType w:fmt="decimal"/>
          <w:formProt w:val="false"/>
          <w:textDirection w:val="lrTb"/>
          <w:docGrid w:type="default" w:linePitch="381" w:charSpace="0"/>
        </w:sectPr>
      </w:pP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Cs/>
          <w:sz w:val="24"/>
          <w:szCs w:val="24"/>
        </w:rPr>
      </w:pPr>
      <w:r>
        <w:rPr>
          <w:b/>
          <w:sz w:val="24"/>
          <w:szCs w:val="24"/>
        </w:rPr>
        <w:t xml:space="preserve">СВОДНЫЙ СМЕТНЫЙ РАСЧЕТ </w:t>
      </w:r>
      <w:r>
        <w:rPr>
          <w:bCs/>
          <w:sz w:val="24"/>
          <w:szCs w:val="24"/>
        </w:rPr>
        <w:t xml:space="preserve">/ </w:t>
      </w:r>
    </w:p>
    <w:p>
      <w:pPr>
        <w:pStyle w:val="Normal"/>
        <w:spacing w:lineRule="auto" w:line="240"/>
        <w:ind w:hanging="0"/>
        <w:jc w:val="center"/>
        <w:rPr>
          <w:b/>
          <w:sz w:val="24"/>
          <w:szCs w:val="24"/>
        </w:rPr>
      </w:pPr>
      <w:r>
        <w:rPr>
          <w:b/>
          <w:bCs/>
          <w:sz w:val="24"/>
          <w:szCs w:val="24"/>
        </w:rPr>
        <w:t>ОБЪЕКТНЫЙ СМЕТНЫЙ РАСЧЕТ</w:t>
      </w:r>
      <w:r>
        <w:rPr>
          <w:bCs/>
        </w:rPr>
        <w:t xml:space="preserve"> </w:t>
      </w:r>
      <w:r>
        <w:rPr>
          <w:b/>
          <w:sz w:val="24"/>
          <w:szCs w:val="24"/>
        </w:rPr>
        <w:t>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13"/>
        <w:jc w:val="left"/>
        <w:rPr>
          <w:i/>
          <w:i/>
        </w:rPr>
      </w:pPr>
      <w:r>
        <w:rPr>
          <w:i/>
        </w:rPr>
      </w:r>
    </w:p>
    <w:p>
      <w:pPr>
        <w:pStyle w:val="13"/>
        <w:rPr>
          <w:sz w:val="24"/>
          <w:szCs w:val="24"/>
        </w:rPr>
      </w:pPr>
      <w:r>
        <w:rPr>
          <w:iCs/>
          <w:sz w:val="24"/>
          <w:szCs w:val="24"/>
        </w:rPr>
        <w:t>ФОРМА</w:t>
      </w:r>
    </w:p>
    <w:p>
      <w:pPr>
        <w:pStyle w:val="13"/>
        <w:rPr>
          <w:i/>
          <w:i/>
          <w:iCs/>
          <w:sz w:val="24"/>
          <w:szCs w:val="24"/>
        </w:rPr>
      </w:pPr>
      <w:r>
        <w:rPr>
          <w:sz w:val="24"/>
          <w:szCs w:val="24"/>
        </w:rPr>
        <w:t>Акта сдачи-приемки места производства Работ и / или</w:t>
      </w:r>
      <w:r>
        <w:rPr>
          <w:sz w:val="24"/>
        </w:rPr>
        <w:t xml:space="preserve"> места (помещения) для складирования Материально-технических ресурсов</w:t>
      </w:r>
    </w:p>
    <w:p>
      <w:pPr>
        <w:pStyle w:val="Normal"/>
        <w:spacing w:lineRule="auto" w:line="240"/>
        <w:ind w:hanging="0"/>
        <w:rPr>
          <w:sz w:val="24"/>
          <w:szCs w:val="24"/>
        </w:rPr>
      </w:pPr>
      <w:r>
        <w:rPr>
          <w:sz w:val="24"/>
          <w:szCs w:val="24"/>
        </w:rPr>
      </w:r>
    </w:p>
    <w:tbl>
      <w:tblPr>
        <w:tblW w:w="9975" w:type="dxa"/>
        <w:jc w:val="left"/>
        <w:tblInd w:w="-70" w:type="dxa"/>
        <w:tblLayout w:type="fixed"/>
        <w:tblCellMar>
          <w:top w:w="0" w:type="dxa"/>
          <w:left w:w="38" w:type="dxa"/>
          <w:bottom w:w="0" w:type="dxa"/>
          <w:right w:w="108" w:type="dxa"/>
        </w:tblCellMar>
        <w:tblLook w:val="04a0" w:noVBand="1" w:noHBand="0" w:lastColumn="0" w:firstColumn="1" w:lastRow="0" w:firstRow="1"/>
      </w:tblPr>
      <w:tblGrid>
        <w:gridCol w:w="9975"/>
      </w:tblGrid>
      <w:tr>
        <w:trPr/>
        <w:tc>
          <w:tcPr>
            <w:tcW w:w="9975" w:type="dxa"/>
            <w:tcBorders>
              <w:top w:val="single" w:sz="4" w:space="0" w:color="00000A"/>
              <w:left w:val="single" w:sz="4" w:space="0" w:color="00000A"/>
              <w:bottom w:val="single" w:sz="4" w:space="0" w:color="00000A"/>
              <w:right w:val="single" w:sz="4" w:space="0" w:color="00000A"/>
            </w:tcBorders>
            <w:shd w:color="auto" w:fill="auto" w:val="clear"/>
          </w:tcPr>
          <w:p>
            <w:pPr>
              <w:pStyle w:val="13"/>
              <w:widowControl w:val="false"/>
              <w:rPr>
                <w:sz w:val="28"/>
                <w:szCs w:val="28"/>
              </w:rPr>
            </w:pPr>
            <w:r>
              <w:rPr>
                <w:b w:val="false"/>
                <w:sz w:val="28"/>
                <w:szCs w:val="28"/>
              </w:rPr>
              <w:t>Акт</w:t>
            </w:r>
          </w:p>
          <w:p>
            <w:pPr>
              <w:pStyle w:val="13"/>
              <w:widowControl w:val="false"/>
              <w:rPr>
                <w:sz w:val="28"/>
                <w:szCs w:val="28"/>
              </w:rPr>
            </w:pPr>
            <w:r>
              <w:rPr>
                <w:b w:val="false"/>
                <w:sz w:val="28"/>
                <w:szCs w:val="28"/>
              </w:rPr>
              <w:t>сдачи-приемки места производства Работ</w:t>
            </w:r>
            <w:r>
              <w:rPr>
                <w:sz w:val="28"/>
                <w:szCs w:val="28"/>
              </w:rPr>
              <w:t xml:space="preserve"> </w:t>
            </w:r>
            <w:r>
              <w:rPr>
                <w:b w:val="false"/>
                <w:sz w:val="28"/>
                <w:szCs w:val="28"/>
              </w:rPr>
              <w:t>и / или места (помещения) для складирования Материально-технических ресурсов</w:t>
            </w:r>
          </w:p>
          <w:p>
            <w:pPr>
              <w:pStyle w:val="Normal"/>
              <w:widowControl w:val="false"/>
              <w:rPr>
                <w:sz w:val="22"/>
              </w:rPr>
            </w:pPr>
            <w:r>
              <w:rPr>
                <w:sz w:val="22"/>
              </w:rPr>
            </w:r>
          </w:p>
          <w:p>
            <w:pPr>
              <w:pStyle w:val="Normal"/>
              <w:widowControl w:val="false"/>
              <w:spacing w:lineRule="auto" w:line="276"/>
              <w:ind w:hanging="0"/>
              <w:rPr>
                <w:sz w:val="22"/>
                <w:szCs w:val="22"/>
              </w:rPr>
            </w:pPr>
            <w:r>
              <w:rPr>
                <w:sz w:val="22"/>
                <w:szCs w:val="22"/>
              </w:rPr>
              <w:t>г.___________                                                                                                              «_____» _________202_г.</w:t>
            </w:r>
          </w:p>
          <w:p>
            <w:pPr>
              <w:pStyle w:val="Normal"/>
              <w:widowControl w:val="false"/>
              <w:spacing w:lineRule="auto" w:line="276"/>
              <w:ind w:hanging="0"/>
              <w:rPr/>
            </w:pPr>
            <w:r>
              <w:rPr>
                <w:sz w:val="22"/>
                <w:szCs w:val="22"/>
              </w:rPr>
              <w:t>____________________, именуемое далее «Подрядчик», в лице ________________, действующего на основании ______________,</w:t>
            </w:r>
          </w:p>
          <w:p>
            <w:pPr>
              <w:pStyle w:val="Normal"/>
              <w:widowControl w:val="false"/>
              <w:spacing w:lineRule="auto" w:line="276"/>
              <w:ind w:hanging="0"/>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76"/>
              <w:ind w:hanging="0"/>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Материально-технических ресурсов</w:t>
            </w:r>
            <w:r>
              <w:rPr>
                <w:sz w:val="22"/>
                <w:szCs w:val="22"/>
              </w:rPr>
              <w:t xml:space="preserve">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spacing w:lineRule="auto" w:line="276"/>
              <w:ind w:hanging="0"/>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передано </w:t>
            </w:r>
            <w:r>
              <w:rPr>
                <w:sz w:val="22"/>
                <w:szCs w:val="22"/>
              </w:rPr>
              <w:t>Подрядчику</w:t>
            </w:r>
            <w:r>
              <w:rPr>
                <w:bCs/>
                <w:sz w:val="22"/>
                <w:szCs w:val="22"/>
              </w:rPr>
              <w:t xml:space="preserve"> в установленный Договором срок.</w:t>
            </w:r>
          </w:p>
          <w:p>
            <w:pPr>
              <w:pStyle w:val="Normal"/>
              <w:widowControl w:val="false"/>
              <w:spacing w:lineRule="auto" w:line="276"/>
              <w:ind w:hanging="0"/>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76"/>
              <w:ind w:hanging="0"/>
              <w:rPr/>
            </w:pPr>
            <w:r>
              <w:rPr>
                <w:i/>
                <w:sz w:val="22"/>
              </w:rPr>
              <w:t>(указать конкретные претензии или указать «не имеются»)</w:t>
            </w:r>
            <w:r>
              <w:rPr>
                <w:sz w:val="22"/>
              </w:rPr>
              <w:t>.</w:t>
            </w:r>
          </w:p>
          <w:p>
            <w:pPr>
              <w:pStyle w:val="Normal"/>
              <w:widowControl w:val="false"/>
              <w:spacing w:lineRule="auto" w:line="276"/>
              <w:ind w:hanging="0"/>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_______________________________________</w:t>
            </w:r>
          </w:p>
          <w:p>
            <w:pPr>
              <w:pStyle w:val="Normal"/>
              <w:widowControl w:val="false"/>
              <w:spacing w:lineRule="auto" w:line="276"/>
              <w:ind w:hanging="0"/>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color="auto" w:fill="auto" w:val="clear"/>
                </w:tcPr>
                <w:p>
                  <w:pPr>
                    <w:pStyle w:val="Normal"/>
                    <w:widowControl w:val="false"/>
                    <w:spacing w:lineRule="auto" w:line="240"/>
                    <w:ind w:hanging="0"/>
                    <w:rPr>
                      <w:sz w:val="22"/>
                    </w:rPr>
                  </w:pPr>
                  <w:r>
                    <w:rPr>
                      <w:sz w:val="22"/>
                    </w:rPr>
                    <w:t>Заказчик:</w:t>
                  </w:r>
                </w:p>
              </w:tc>
              <w:tc>
                <w:tcPr>
                  <w:tcW w:w="4520" w:type="dxa"/>
                  <w:tcBorders/>
                  <w:shd w:color="auto" w:fill="auto" w:val="clear"/>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13"/>
              <w:widowControl w:val="false"/>
              <w:spacing w:before="0" w:after="120"/>
              <w:jc w:val="left"/>
              <w:rPr>
                <w:i/>
                <w:i/>
                <w:iCs/>
              </w:rPr>
            </w:pPr>
            <w:r>
              <w:rPr>
                <w:i/>
                <w:iCs/>
              </w:rPr>
            </w:r>
          </w:p>
        </w:tc>
      </w:tr>
    </w:tbl>
    <w:p>
      <w:pPr>
        <w:pStyle w:val="13"/>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13"/>
        <w:rPr>
          <w:b w:val="false"/>
          <w:sz w:val="24"/>
        </w:rPr>
      </w:pPr>
      <w:r>
        <w:rPr>
          <w:sz w:val="24"/>
        </w:rPr>
        <w:t>ФОРМА</w:t>
      </w:r>
    </w:p>
    <w:p>
      <w:pPr>
        <w:pStyle w:val="13"/>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10020" w:type="dxa"/>
        <w:jc w:val="left"/>
        <w:tblInd w:w="-70" w:type="dxa"/>
        <w:tblLayout w:type="fixed"/>
        <w:tblCellMar>
          <w:top w:w="0" w:type="dxa"/>
          <w:left w:w="38" w:type="dxa"/>
          <w:bottom w:w="0" w:type="dxa"/>
          <w:right w:w="108" w:type="dxa"/>
        </w:tblCellMar>
        <w:tblLook w:val="04a0" w:noVBand="1" w:noHBand="0" w:lastColumn="0" w:firstColumn="1" w:lastRow="0" w:firstRow="1"/>
      </w:tblPr>
      <w:tblGrid>
        <w:gridCol w:w="10020"/>
      </w:tblGrid>
      <w:tr>
        <w:trPr/>
        <w:tc>
          <w:tcPr>
            <w:tcW w:w="10020" w:type="dxa"/>
            <w:tcBorders>
              <w:top w:val="single" w:sz="4" w:space="0" w:color="00000A"/>
              <w:left w:val="single" w:sz="4" w:space="0" w:color="00000A"/>
              <w:bottom w:val="single" w:sz="4" w:space="0" w:color="00000A"/>
              <w:right w:val="single" w:sz="4" w:space="0" w:color="00000A"/>
            </w:tcBorders>
            <w:shd w:color="auto" w:fill="auto" w:val="clear"/>
          </w:tcPr>
          <w:p>
            <w:pPr>
              <w:pStyle w:val="13"/>
              <w:widowControl w:val="false"/>
              <w:rPr>
                <w:sz w:val="28"/>
                <w:szCs w:val="28"/>
              </w:rPr>
            </w:pPr>
            <w:r>
              <w:rPr>
                <w:b w:val="false"/>
                <w:sz w:val="28"/>
                <w:szCs w:val="28"/>
              </w:rPr>
              <w:t>Акт</w:t>
            </w:r>
          </w:p>
          <w:p>
            <w:pPr>
              <w:pStyle w:val="13"/>
              <w:widowControl w:val="false"/>
              <w:rPr>
                <w:sz w:val="28"/>
                <w:szCs w:val="28"/>
              </w:rPr>
            </w:pPr>
            <w:r>
              <w:rPr>
                <w:b w:val="false"/>
                <w:sz w:val="28"/>
                <w:szCs w:val="28"/>
              </w:rPr>
              <w:t>сдачи-приемки технической и иной документации</w:t>
            </w:r>
          </w:p>
          <w:p>
            <w:pPr>
              <w:pStyle w:val="Normal"/>
              <w:widowControl w:val="false"/>
              <w:spacing w:lineRule="auto" w:line="276"/>
              <w:rPr/>
            </w:pPr>
            <w:r>
              <w:rPr/>
            </w:r>
          </w:p>
          <w:p>
            <w:pPr>
              <w:pStyle w:val="Normal"/>
              <w:widowControl w:val="false"/>
              <w:spacing w:lineRule="auto" w:line="276"/>
              <w:ind w:hanging="0"/>
              <w:rPr/>
            </w:pPr>
            <w:r>
              <w:rPr>
                <w:sz w:val="22"/>
                <w:szCs w:val="22"/>
              </w:rPr>
              <w:t>г.___________                                                                                               «_____» _________202_г.</w:t>
            </w:r>
          </w:p>
          <w:p>
            <w:pPr>
              <w:pStyle w:val="Normal"/>
              <w:widowControl w:val="false"/>
              <w:spacing w:lineRule="auto" w:line="276"/>
              <w:rPr>
                <w:sz w:val="22"/>
                <w:szCs w:val="22"/>
              </w:rPr>
            </w:pPr>
            <w:r>
              <w:rPr>
                <w:sz w:val="22"/>
                <w:szCs w:val="22"/>
              </w:rPr>
            </w:r>
          </w:p>
          <w:p>
            <w:pPr>
              <w:pStyle w:val="Normal"/>
              <w:widowControl w:val="false"/>
              <w:spacing w:lineRule="auto" w:line="276"/>
              <w:ind w:hanging="0"/>
              <w:rPr/>
            </w:pPr>
            <w:r>
              <w:rPr>
                <w:sz w:val="22"/>
                <w:szCs w:val="22"/>
              </w:rPr>
              <w:t>____________________, именуемое далее «Подрядчик», в лице ________________, действующего на основании ______________,</w:t>
            </w:r>
          </w:p>
          <w:p>
            <w:pPr>
              <w:pStyle w:val="Normal"/>
              <w:widowControl w:val="false"/>
              <w:spacing w:lineRule="auto" w:line="276"/>
              <w:ind w:hanging="0"/>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76"/>
              <w:ind w:hanging="0"/>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spacing w:lineRule="auto" w:line="276"/>
              <w:ind w:hanging="0"/>
              <w:rPr/>
            </w:pPr>
            <w:r>
              <w:rPr>
                <w:bCs/>
                <w:sz w:val="22"/>
                <w:szCs w:val="22"/>
              </w:rPr>
              <w:t>__________________________________________________________________________</w:t>
            </w:r>
          </w:p>
          <w:p>
            <w:pPr>
              <w:pStyle w:val="Normal"/>
              <w:widowControl w:val="false"/>
              <w:spacing w:lineRule="auto" w:line="276"/>
              <w:ind w:hanging="0"/>
              <w:rPr/>
            </w:pPr>
            <w:r>
              <w:rPr>
                <w:bCs/>
                <w:sz w:val="22"/>
                <w:szCs w:val="22"/>
              </w:rPr>
              <w:t>__________________________________________________________________________</w:t>
            </w:r>
          </w:p>
          <w:p>
            <w:pPr>
              <w:pStyle w:val="Normal"/>
              <w:widowControl w:val="false"/>
              <w:spacing w:lineRule="auto" w:line="276"/>
              <w:ind w:hanging="0"/>
              <w:rPr/>
            </w:pPr>
            <w:r>
              <w:rPr>
                <w:bCs/>
                <w:sz w:val="22"/>
                <w:szCs w:val="22"/>
              </w:rPr>
              <w:t>__________________________________________________________________________</w:t>
            </w:r>
          </w:p>
          <w:p>
            <w:pPr>
              <w:pStyle w:val="Normal"/>
              <w:widowControl w:val="false"/>
              <w:spacing w:lineRule="auto" w:line="276"/>
              <w:ind w:hanging="0"/>
              <w:rPr/>
            </w:pPr>
            <w:r>
              <w:rPr>
                <w:bCs/>
                <w:sz w:val="22"/>
                <w:szCs w:val="22"/>
              </w:rPr>
              <w:t xml:space="preserve">Документация передана </w:t>
            </w:r>
            <w:r>
              <w:rPr>
                <w:sz w:val="22"/>
                <w:szCs w:val="22"/>
              </w:rPr>
              <w:t>Подрядчик</w:t>
            </w:r>
            <w:r>
              <w:rPr>
                <w:bCs/>
                <w:sz w:val="22"/>
                <w:szCs w:val="22"/>
              </w:rPr>
              <w:t>у в установленный Договором срок.</w:t>
            </w:r>
          </w:p>
          <w:p>
            <w:pPr>
              <w:pStyle w:val="Normal"/>
              <w:widowControl w:val="false"/>
              <w:spacing w:lineRule="auto" w:line="276"/>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color="auto" w:fill="auto" w:val="clear"/>
                </w:tcPr>
                <w:p>
                  <w:pPr>
                    <w:pStyle w:val="Normal"/>
                    <w:widowControl w:val="false"/>
                    <w:spacing w:lineRule="auto" w:line="240"/>
                    <w:ind w:hanging="0"/>
                    <w:rPr>
                      <w:bCs/>
                      <w:sz w:val="24"/>
                      <w:szCs w:val="24"/>
                    </w:rPr>
                  </w:pPr>
                  <w:r>
                    <w:rPr>
                      <w:bCs/>
                      <w:sz w:val="24"/>
                      <w:szCs w:val="24"/>
                    </w:rPr>
                    <w:t>Заказчик:</w:t>
                  </w:r>
                </w:p>
              </w:tc>
              <w:tc>
                <w:tcPr>
                  <w:tcW w:w="4520" w:type="dxa"/>
                  <w:tcBorders/>
                  <w:shd w:color="auto" w:fill="auto" w:val="clear"/>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13"/>
              <w:widowControl w:val="false"/>
              <w:jc w:val="left"/>
              <w:rPr>
                <w:i/>
                <w:i/>
                <w:iCs/>
              </w:rPr>
            </w:pPr>
            <w:r>
              <w:rPr>
                <w:i/>
                <w:iCs/>
              </w:rPr>
            </w:r>
          </w:p>
          <w:p>
            <w:pPr>
              <w:pStyle w:val="13"/>
              <w:widowControl w:val="false"/>
              <w:spacing w:before="0" w:after="120"/>
              <w:jc w:val="left"/>
              <w:rPr>
                <w:i/>
                <w:i/>
                <w:iCs/>
              </w:rPr>
            </w:pPr>
            <w:r>
              <w:rPr>
                <w:i/>
                <w:iCs/>
              </w:rPr>
            </w:r>
          </w:p>
        </w:tc>
      </w:tr>
    </w:tbl>
    <w:p>
      <w:pPr>
        <w:pStyle w:val="13"/>
        <w:jc w:val="left"/>
        <w:rPr>
          <w:i/>
          <w:i/>
          <w:iCs/>
        </w:rPr>
      </w:pPr>
      <w:r>
        <w:rPr>
          <w:i/>
          <w:iCs/>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rPr>
      </w:pPr>
      <w:r>
        <w:rPr>
          <w:sz w:val="22"/>
          <w:szCs w:val="22"/>
        </w:rPr>
        <w:t xml:space="preserve"> </w:t>
      </w:r>
    </w:p>
    <w:p>
      <w:pPr>
        <w:pStyle w:val="Normal"/>
        <w:spacing w:lineRule="auto" w:line="240"/>
        <w:ind w:left="5103" w:hanging="0"/>
        <w:rPr>
          <w:sz w:val="22"/>
          <w:szCs w:val="22"/>
        </w:rPr>
      </w:pP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4800" w:type="pct"/>
        <w:jc w:val="left"/>
        <w:tblInd w:w="-70" w:type="dxa"/>
        <w:tblLayout w:type="fixed"/>
        <w:tblCellMar>
          <w:top w:w="0" w:type="dxa"/>
          <w:left w:w="38" w:type="dxa"/>
          <w:bottom w:w="0" w:type="dxa"/>
          <w:right w:w="108" w:type="dxa"/>
        </w:tblCellMar>
        <w:tblLook w:val="04a0" w:noVBand="1" w:noHBand="0" w:lastColumn="0" w:firstColumn="1" w:lastRow="0" w:firstRow="1"/>
      </w:tblPr>
      <w:tblGrid>
        <w:gridCol w:w="418"/>
        <w:gridCol w:w="1629"/>
        <w:gridCol w:w="839"/>
        <w:gridCol w:w="1385"/>
        <w:gridCol w:w="1659"/>
        <w:gridCol w:w="1660"/>
        <w:gridCol w:w="1660"/>
      </w:tblGrid>
      <w:tr>
        <w:trPr>
          <w:trHeight w:val="2142" w:hRule="atLeast"/>
        </w:trPr>
        <w:tc>
          <w:tcPr>
            <w:tcW w:w="41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62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8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t>Номер, дата выдачи,</w:t>
            </w:r>
          </w:p>
          <w:p>
            <w:pPr>
              <w:pStyle w:val="Normal"/>
              <w:widowControl w:val="false"/>
              <w:spacing w:lineRule="auto" w:line="240"/>
              <w:ind w:hanging="0"/>
              <w:jc w:val="center"/>
              <w:rPr>
                <w:bCs/>
                <w:sz w:val="22"/>
                <w:szCs w:val="22"/>
              </w:rPr>
            </w:pPr>
            <w:r>
              <w:rPr>
                <w:bCs/>
                <w:sz w:val="22"/>
                <w:szCs w:val="22"/>
              </w:rPr>
              <w:t>кем выдан</w:t>
            </w:r>
          </w:p>
        </w:tc>
        <w:tc>
          <w:tcPr>
            <w:tcW w:w="138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65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66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t>Окончание действия разрешительного документа</w:t>
            </w:r>
          </w:p>
        </w:tc>
        <w:tc>
          <w:tcPr>
            <w:tcW w:w="166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41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2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8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8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5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6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6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41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2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8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8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5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6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6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41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2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8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38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5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6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c>
          <w:tcPr>
            <w:tcW w:w="166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700" w:type="pct"/>
        <w:jc w:val="left"/>
        <w:tblInd w:w="-70" w:type="dxa"/>
        <w:tblLayout w:type="fixed"/>
        <w:tblCellMar>
          <w:top w:w="0" w:type="dxa"/>
          <w:left w:w="38" w:type="dxa"/>
          <w:bottom w:w="0" w:type="dxa"/>
          <w:right w:w="108" w:type="dxa"/>
        </w:tblCellMar>
        <w:tblLook w:val="01e0" w:noVBand="0" w:noHBand="0" w:lastColumn="1" w:firstColumn="1" w:lastRow="1" w:firstRow="1"/>
      </w:tblPr>
      <w:tblGrid>
        <w:gridCol w:w="3643"/>
        <w:gridCol w:w="5414"/>
      </w:tblGrid>
      <w:tr>
        <w:trPr/>
        <w:tc>
          <w:tcPr>
            <w:tcW w:w="36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b/>
                <w:sz w:val="24"/>
                <w:szCs w:val="24"/>
              </w:rPr>
            </w:pPr>
            <w:r>
              <w:rPr>
                <w:b/>
                <w:sz w:val="24"/>
                <w:szCs w:val="24"/>
              </w:rPr>
              <w:t>Виды нарушений</w:t>
            </w:r>
          </w:p>
        </w:tc>
        <w:tc>
          <w:tcPr>
            <w:tcW w:w="541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b/>
                <w:sz w:val="24"/>
                <w:szCs w:val="24"/>
              </w:rPr>
            </w:pPr>
            <w:r>
              <w:rPr>
                <w:b/>
                <w:sz w:val="24"/>
                <w:szCs w:val="24"/>
              </w:rPr>
              <w:t>Штрафные санкции</w:t>
            </w:r>
          </w:p>
        </w:tc>
      </w:tr>
      <w:tr>
        <w:trPr/>
        <w:tc>
          <w:tcPr>
            <w:tcW w:w="36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41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36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41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541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- 500 (пятьсот) рублей в случае утраты или приведения в негодность электронного пропуска, выданного Заказчиком.</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color="auto" w:fill="auto" w:val="clear"/>
          </w:tcPr>
          <w:p>
            <w:pPr>
              <w:pStyle w:val="Normal"/>
              <w:widowControl w:val="false"/>
              <w:spacing w:lineRule="auto" w:line="240"/>
              <w:ind w:hanging="0"/>
              <w:rPr>
                <w:b/>
                <w:sz w:val="24"/>
              </w:rPr>
            </w:pPr>
            <w:r>
              <w:rPr>
                <w:b/>
                <w:sz w:val="24"/>
              </w:rPr>
              <w:t>Заказчик:</w:t>
            </w:r>
          </w:p>
        </w:tc>
        <w:tc>
          <w:tcPr>
            <w:tcW w:w="4785" w:type="dxa"/>
            <w:tcBorders/>
            <w:shd w:color="auto" w:fill="auto" w:val="clear"/>
          </w:tcPr>
          <w:p>
            <w:pPr>
              <w:pStyle w:val="Normal"/>
              <w:widowControl w:val="false"/>
              <w:spacing w:lineRule="auto" w:line="240"/>
              <w:ind w:hanging="0"/>
              <w:rPr>
                <w:b/>
                <w:sz w:val="24"/>
              </w:rPr>
            </w:pPr>
            <w:r>
              <w:rPr>
                <w:b/>
                <w:sz w:val="24"/>
              </w:rPr>
              <w:t>Подрядчик:</w:t>
            </w:r>
          </w:p>
        </w:tc>
      </w:tr>
      <w:tr>
        <w:trPr/>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sectPr>
          <w:headerReference w:type="default" r:id="rId11"/>
          <w:headerReference w:type="first" r:id="rId12"/>
          <w:footerReference w:type="default" r:id="rId13"/>
          <w:footerReference w:type="first" r:id="rId14"/>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p>
    <w:p>
      <w:pPr>
        <w:pStyle w:val="Normal"/>
        <w:spacing w:lineRule="auto" w:line="240"/>
        <w:ind w:left="9781" w:hanging="0"/>
        <w:rPr>
          <w:sz w:val="22"/>
        </w:rPr>
      </w:pPr>
      <w:bookmarkStart w:id="40" w:name="RANGE!A1%252525253AAG42"/>
      <w:bookmarkStart w:id="41" w:name="RANGE!A1%252525253AAG40"/>
      <w:bookmarkEnd w:id="40"/>
      <w:bookmarkEnd w:id="41"/>
      <w:r>
        <w:rPr>
          <w:sz w:val="22"/>
        </w:rPr>
        <w:t xml:space="preserve">Приложение № </w:t>
      </w:r>
      <w:r>
        <w:rPr>
          <w:sz w:val="22"/>
          <w:szCs w:val="22"/>
        </w:rPr>
        <w:t>7</w:t>
      </w:r>
    </w:p>
    <w:p>
      <w:pPr>
        <w:pStyle w:val="Normal"/>
        <w:spacing w:lineRule="auto" w:line="240"/>
        <w:ind w:left="9781" w:hanging="0"/>
        <w:rPr>
          <w:sz w:val="22"/>
        </w:rPr>
      </w:pPr>
      <w:r>
        <w:rPr>
          <w:sz w:val="22"/>
        </w:rPr>
        <w:t>к договору подряда</w:t>
      </w:r>
    </w:p>
    <w:p>
      <w:pPr>
        <w:pStyle w:val="Normal"/>
        <w:spacing w:lineRule="auto" w:line="240"/>
        <w:ind w:left="9781" w:hanging="0"/>
        <w:rPr>
          <w:sz w:val="22"/>
        </w:rPr>
      </w:pPr>
      <w:r>
        <w:rPr>
          <w:sz w:val="22"/>
          <w:szCs w:val="22"/>
        </w:rPr>
        <w:t>от «____» __________ 20__ № ____</w:t>
      </w:r>
    </w:p>
    <w:p>
      <w:pPr>
        <w:pStyle w:val="Normal"/>
        <w:spacing w:lineRule="auto" w:line="240"/>
        <w:ind w:left="9781" w:hanging="0"/>
        <w:jc w:val="center"/>
        <w:rPr>
          <w:b/>
          <w:bCs/>
          <w:color w:val="000000"/>
          <w:sz w:val="24"/>
          <w:szCs w:val="24"/>
        </w:rPr>
      </w:pPr>
      <w:r>
        <w:rPr>
          <w:b/>
          <w:bCs/>
          <w:color w:val="000000"/>
          <w:sz w:val="24"/>
          <w:szCs w:val="24"/>
        </w:rPr>
      </w:r>
    </w:p>
    <w:p>
      <w:pPr>
        <w:pStyle w:val="Normal"/>
        <w:spacing w:lineRule="auto" w:line="240"/>
        <w:ind w:hanging="0"/>
        <w:jc w:val="center"/>
        <w:rPr>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pPr>
        <w:pStyle w:val="Normal"/>
        <w:spacing w:lineRule="auto" w:line="240"/>
        <w:ind w:hanging="0"/>
        <w:jc w:val="right"/>
        <w:rPr>
          <w:sz w:val="16"/>
          <w:szCs w:val="16"/>
        </w:rPr>
      </w:pPr>
      <w:r>
        <w:rPr>
          <w:sz w:val="16"/>
          <w:szCs w:val="16"/>
        </w:rPr>
      </w:r>
    </w:p>
    <w:tbl>
      <w:tblPr>
        <w:tblW w:w="5000" w:type="pct"/>
        <w:jc w:val="center"/>
        <w:tblInd w:w="0" w:type="dxa"/>
        <w:tblLayout w:type="fixed"/>
        <w:tblCellMar>
          <w:top w:w="0" w:type="dxa"/>
          <w:left w:w="5" w:type="dxa"/>
          <w:bottom w:w="0" w:type="dxa"/>
          <w:right w:w="18" w:type="dxa"/>
        </w:tblCellMar>
        <w:tblLook w:val="04a0" w:noVBand="1" w:noHBand="0" w:lastColumn="0" w:firstColumn="1" w:lastRow="0" w:firstRow="1"/>
      </w:tblPr>
      <w:tblGrid>
        <w:gridCol w:w="266"/>
        <w:gridCol w:w="803"/>
        <w:gridCol w:w="1184"/>
        <w:gridCol w:w="1415"/>
        <w:gridCol w:w="2411"/>
        <w:gridCol w:w="2972"/>
        <w:gridCol w:w="2832"/>
        <w:gridCol w:w="992"/>
        <w:gridCol w:w="1692"/>
      </w:tblGrid>
      <w:tr>
        <w:trPr>
          <w:trHeight w:val="1327" w:hRule="atLeast"/>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r>
          </w:p>
        </w:tc>
        <w:tc>
          <w:tcPr>
            <w:tcW w:w="80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Предмет договора</w:t>
            </w:r>
          </w:p>
        </w:tc>
        <w:tc>
          <w:tcPr>
            <w:tcW w:w="118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Дата договора</w:t>
            </w:r>
          </w:p>
        </w:tc>
        <w:tc>
          <w:tcPr>
            <w:tcW w:w="141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Номер договора с субподрядчиком</w:t>
            </w:r>
          </w:p>
        </w:tc>
        <w:tc>
          <w:tcPr>
            <w:tcW w:w="241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ОКПД2</w:t>
            </w:r>
          </w:p>
          <w:p>
            <w:pPr>
              <w:pStyle w:val="Normal"/>
              <w:widowControl w:val="false"/>
              <w:spacing w:lineRule="auto" w:line="240"/>
              <w:ind w:hanging="0"/>
              <w:jc w:val="center"/>
              <w:rPr>
                <w:sz w:val="16"/>
                <w:szCs w:val="16"/>
              </w:rPr>
            </w:pPr>
            <w:r>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Страна происхождения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Страна регистрации производителя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Валюта (ОКВ)</w:t>
            </w:r>
          </w:p>
        </w:tc>
        <w:tc>
          <w:tcPr>
            <w:tcW w:w="169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Единица измерения</w:t>
            </w:r>
          </w:p>
          <w:p>
            <w:pPr>
              <w:pStyle w:val="Normal"/>
              <w:widowControl w:val="false"/>
              <w:spacing w:lineRule="auto" w:line="240"/>
              <w:ind w:hanging="0"/>
              <w:jc w:val="center"/>
              <w:rPr>
                <w:sz w:val="16"/>
                <w:szCs w:val="16"/>
              </w:rPr>
            </w:pPr>
            <w:r>
              <w:rPr>
                <w:sz w:val="16"/>
                <w:szCs w:val="16"/>
              </w:rPr>
              <w:t>ОКЕИ</w:t>
            </w:r>
          </w:p>
        </w:tc>
      </w:tr>
      <w:tr>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w:t>
            </w:r>
          </w:p>
        </w:tc>
        <w:tc>
          <w:tcPr>
            <w:tcW w:w="80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r>
          </w:p>
        </w:tc>
        <w:tc>
          <w:tcPr>
            <w:tcW w:w="118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w:t>
            </w:r>
          </w:p>
        </w:tc>
        <w:tc>
          <w:tcPr>
            <w:tcW w:w="14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3</w:t>
            </w:r>
          </w:p>
        </w:tc>
        <w:tc>
          <w:tcPr>
            <w:tcW w:w="241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4</w:t>
            </w:r>
          </w:p>
        </w:tc>
        <w:tc>
          <w:tcPr>
            <w:tcW w:w="297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5</w:t>
            </w:r>
          </w:p>
        </w:tc>
        <w:tc>
          <w:tcPr>
            <w:tcW w:w="283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6</w:t>
            </w:r>
          </w:p>
        </w:tc>
        <w:tc>
          <w:tcPr>
            <w:tcW w:w="99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7</w:t>
            </w:r>
          </w:p>
        </w:tc>
        <w:tc>
          <w:tcPr>
            <w:tcW w:w="169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8</w:t>
            </w:r>
          </w:p>
        </w:tc>
      </w:tr>
      <w:tr>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lang w:val="en-US"/>
              </w:rPr>
            </w:pPr>
            <w:r>
              <w:rPr>
                <w:i/>
                <w:sz w:val="16"/>
                <w:szCs w:val="16"/>
                <w:lang w:val="en-US"/>
              </w:rPr>
              <w:t>1</w:t>
            </w:r>
          </w:p>
        </w:tc>
        <w:tc>
          <w:tcPr>
            <w:tcW w:w="80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18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4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241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297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283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99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69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r>
    </w:tbl>
    <w:p>
      <w:pPr>
        <w:pStyle w:val="Normal"/>
        <w:spacing w:lineRule="auto" w:line="240"/>
        <w:ind w:hanging="0"/>
        <w:rPr>
          <w:sz w:val="16"/>
          <w:szCs w:val="16"/>
        </w:rPr>
      </w:pPr>
      <w:r>
        <w:rPr>
          <w:sz w:val="16"/>
          <w:szCs w:val="16"/>
        </w:rPr>
      </w:r>
    </w:p>
    <w:tbl>
      <w:tblPr>
        <w:tblW w:w="5000" w:type="pct"/>
        <w:jc w:val="left"/>
        <w:tblInd w:w="-75" w:type="dxa"/>
        <w:tblLayout w:type="fixed"/>
        <w:tblCellMar>
          <w:top w:w="0" w:type="dxa"/>
          <w:left w:w="5" w:type="dxa"/>
          <w:bottom w:w="0" w:type="dxa"/>
          <w:right w:w="18" w:type="dxa"/>
        </w:tblCellMar>
        <w:tblLook w:val="04a0" w:noVBand="1" w:noHBand="0" w:lastColumn="0" w:firstColumn="1" w:lastRow="0" w:firstRow="1"/>
      </w:tblPr>
      <w:tblGrid>
        <w:gridCol w:w="1267"/>
        <w:gridCol w:w="1699"/>
        <w:gridCol w:w="1132"/>
        <w:gridCol w:w="1132"/>
        <w:gridCol w:w="1273"/>
        <w:gridCol w:w="2124"/>
        <w:gridCol w:w="1840"/>
        <w:gridCol w:w="1276"/>
        <w:gridCol w:w="2824"/>
      </w:tblGrid>
      <w:tr>
        <w:trPr>
          <w:trHeight w:val="1289" w:hRule="atLeast"/>
        </w:trPr>
        <w:tc>
          <w:tcPr>
            <w:tcW w:w="126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Кол-во товара, работ, услуг</w:t>
            </w:r>
          </w:p>
        </w:tc>
        <w:tc>
          <w:tcPr>
            <w:tcW w:w="169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Цена за единицу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Цена по договору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Дата начала выполнения работ</w:t>
            </w:r>
          </w:p>
        </w:tc>
        <w:tc>
          <w:tcPr>
            <w:tcW w:w="127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Дата окончания выполнения работ</w:t>
            </w:r>
          </w:p>
        </w:tc>
        <w:tc>
          <w:tcPr>
            <w:tcW w:w="212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Принадлежность к МСП</w:t>
            </w:r>
          </w:p>
          <w:p>
            <w:pPr>
              <w:pStyle w:val="Normal"/>
              <w:widowControl w:val="false"/>
              <w:spacing w:lineRule="auto" w:line="240"/>
              <w:ind w:hanging="0"/>
              <w:jc w:val="center"/>
              <w:rPr>
                <w:sz w:val="16"/>
                <w:szCs w:val="16"/>
              </w:rPr>
            </w:pPr>
            <w:r>
              <w:rPr>
                <w:sz w:val="16"/>
                <w:szCs w:val="16"/>
              </w:rPr>
              <w:t>(среднее предприятие, малое предприятие, микропредприятие)</w:t>
            </w:r>
            <w:r>
              <w:rPr>
                <w:rStyle w:val="FootnoteReference"/>
                <w:sz w:val="16"/>
                <w:szCs w:val="16"/>
              </w:rPr>
              <w:footnoteReference w:customMarkFollows="1" w:id="8"/>
              <w:t></w:t>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Полное наименование/ФИО</w:t>
            </w:r>
          </w:p>
        </w:tc>
        <w:tc>
          <w:tcPr>
            <w:tcW w:w="127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Сокращенное наименование</w:t>
            </w:r>
          </w:p>
        </w:tc>
        <w:tc>
          <w:tcPr>
            <w:tcW w:w="282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Физическое/Юридическое лицо</w:t>
            </w:r>
          </w:p>
        </w:tc>
      </w:tr>
      <w:tr>
        <w:trPr/>
        <w:tc>
          <w:tcPr>
            <w:tcW w:w="126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9</w:t>
            </w:r>
          </w:p>
        </w:tc>
        <w:tc>
          <w:tcPr>
            <w:tcW w:w="169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10</w:t>
            </w:r>
          </w:p>
        </w:tc>
        <w:tc>
          <w:tcPr>
            <w:tcW w:w="113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rPr>
              <w:t>1</w:t>
            </w:r>
            <w:r>
              <w:rPr>
                <w:b/>
                <w:sz w:val="16"/>
                <w:szCs w:val="16"/>
                <w:lang w:val="en-US"/>
              </w:rPr>
              <w:t>1</w:t>
            </w:r>
          </w:p>
        </w:tc>
        <w:tc>
          <w:tcPr>
            <w:tcW w:w="113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12</w:t>
            </w:r>
          </w:p>
        </w:tc>
        <w:tc>
          <w:tcPr>
            <w:tcW w:w="127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13</w:t>
            </w:r>
          </w:p>
        </w:tc>
        <w:tc>
          <w:tcPr>
            <w:tcW w:w="212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14</w:t>
            </w:r>
          </w:p>
        </w:tc>
        <w:tc>
          <w:tcPr>
            <w:tcW w:w="184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15</w:t>
            </w:r>
          </w:p>
        </w:tc>
        <w:tc>
          <w:tcPr>
            <w:tcW w:w="127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408"/>
                <w:tab w:val="left" w:pos="1531" w:leader="none"/>
              </w:tabs>
              <w:spacing w:lineRule="auto" w:line="240"/>
              <w:ind w:hanging="0"/>
              <w:jc w:val="center"/>
              <w:rPr>
                <w:b/>
                <w:sz w:val="16"/>
                <w:szCs w:val="16"/>
                <w:lang w:val="en-US"/>
              </w:rPr>
            </w:pPr>
            <w:r>
              <w:rPr>
                <w:b/>
                <w:sz w:val="16"/>
                <w:szCs w:val="16"/>
                <w:lang w:val="en-US"/>
              </w:rPr>
              <w:t>16</w:t>
            </w:r>
          </w:p>
        </w:tc>
        <w:tc>
          <w:tcPr>
            <w:tcW w:w="282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408"/>
                <w:tab w:val="left" w:pos="1531" w:leader="none"/>
              </w:tabs>
              <w:spacing w:lineRule="auto" w:line="240"/>
              <w:ind w:hanging="0"/>
              <w:jc w:val="center"/>
              <w:rPr>
                <w:b/>
                <w:sz w:val="16"/>
                <w:szCs w:val="16"/>
                <w:lang w:val="en-US"/>
              </w:rPr>
            </w:pPr>
            <w:r>
              <w:rPr>
                <w:b/>
                <w:sz w:val="16"/>
                <w:szCs w:val="16"/>
                <w:lang w:val="en-US"/>
              </w:rPr>
              <w:t>17</w:t>
            </w:r>
          </w:p>
        </w:tc>
      </w:tr>
      <w:tr>
        <w:trPr/>
        <w:tc>
          <w:tcPr>
            <w:tcW w:w="126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69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27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212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7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282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r>
    </w:p>
    <w:tbl>
      <w:tblPr>
        <w:tblW w:w="5000" w:type="pct"/>
        <w:jc w:val="left"/>
        <w:tblInd w:w="-75" w:type="dxa"/>
        <w:tblLayout w:type="fixed"/>
        <w:tblCellMar>
          <w:top w:w="0" w:type="dxa"/>
          <w:left w:w="5" w:type="dxa"/>
          <w:bottom w:w="0" w:type="dxa"/>
          <w:right w:w="18" w:type="dxa"/>
        </w:tblCellMar>
        <w:tblLook w:val="04a0" w:noVBand="1" w:noHBand="0" w:lastColumn="0" w:firstColumn="1" w:lastRow="0" w:firstRow="1"/>
      </w:tblPr>
      <w:tblGrid>
        <w:gridCol w:w="1328"/>
        <w:gridCol w:w="1778"/>
        <w:gridCol w:w="1238"/>
        <w:gridCol w:w="1186"/>
        <w:gridCol w:w="1334"/>
        <w:gridCol w:w="1186"/>
        <w:gridCol w:w="1925"/>
        <w:gridCol w:w="1037"/>
        <w:gridCol w:w="1183"/>
        <w:gridCol w:w="889"/>
        <w:gridCol w:w="740"/>
        <w:gridCol w:w="744"/>
      </w:tblGrid>
      <w:tr>
        <w:trPr>
          <w:trHeight w:val="1266" w:hRule="atLeast"/>
        </w:trPr>
        <w:tc>
          <w:tcPr>
            <w:tcW w:w="132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Дата постановки на учет</w:t>
            </w:r>
          </w:p>
        </w:tc>
        <w:tc>
          <w:tcPr>
            <w:tcW w:w="177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Почтовый индекс</w:t>
            </w:r>
          </w:p>
        </w:tc>
        <w:tc>
          <w:tcPr>
            <w:tcW w:w="1238"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Адрес местонахождения</w:t>
            </w:r>
          </w:p>
        </w:tc>
        <w:tc>
          <w:tcPr>
            <w:tcW w:w="118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Адрес пребывания на территории РФ (для нерезидентов РФ)</w:t>
            </w:r>
          </w:p>
        </w:tc>
        <w:tc>
          <w:tcPr>
            <w:tcW w:w="133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Электронный адрес</w:t>
            </w:r>
          </w:p>
        </w:tc>
        <w:tc>
          <w:tcPr>
            <w:tcW w:w="118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Контактный телефон</w:t>
            </w:r>
          </w:p>
        </w:tc>
        <w:tc>
          <w:tcPr>
            <w:tcW w:w="19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ОКСМ</w:t>
            </w:r>
          </w:p>
        </w:tc>
        <w:tc>
          <w:tcPr>
            <w:tcW w:w="103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ОКТМО</w:t>
            </w:r>
          </w:p>
        </w:tc>
        <w:tc>
          <w:tcPr>
            <w:tcW w:w="118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ОКОПФ</w:t>
            </w:r>
          </w:p>
        </w:tc>
        <w:tc>
          <w:tcPr>
            <w:tcW w:w="88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ОКПО</w:t>
            </w:r>
          </w:p>
        </w:tc>
        <w:tc>
          <w:tcPr>
            <w:tcW w:w="74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КПП</w:t>
            </w:r>
          </w:p>
        </w:tc>
        <w:tc>
          <w:tcPr>
            <w:tcW w:w="74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ИНН</w:t>
            </w:r>
          </w:p>
          <w:p>
            <w:pPr>
              <w:pStyle w:val="Normal"/>
              <w:widowControl w:val="false"/>
              <w:spacing w:lineRule="auto" w:line="240"/>
              <w:ind w:hanging="0"/>
              <w:rPr>
                <w:sz w:val="16"/>
                <w:szCs w:val="16"/>
              </w:rPr>
            </w:pPr>
            <w:r>
              <w:rPr>
                <w:sz w:val="16"/>
                <w:szCs w:val="16"/>
              </w:rPr>
            </w:r>
          </w:p>
          <w:p>
            <w:pPr>
              <w:pStyle w:val="Normal"/>
              <w:widowControl w:val="false"/>
              <w:spacing w:lineRule="auto" w:line="240"/>
              <w:ind w:hanging="0"/>
              <w:rPr>
                <w:sz w:val="16"/>
                <w:szCs w:val="16"/>
              </w:rPr>
            </w:pPr>
            <w:r>
              <w:rPr>
                <w:sz w:val="16"/>
                <w:szCs w:val="16"/>
              </w:rPr>
            </w:r>
          </w:p>
        </w:tc>
      </w:tr>
      <w:tr>
        <w:trPr>
          <w:trHeight w:val="200" w:hRule="atLeast"/>
        </w:trPr>
        <w:tc>
          <w:tcPr>
            <w:tcW w:w="132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18</w:t>
            </w:r>
          </w:p>
        </w:tc>
        <w:tc>
          <w:tcPr>
            <w:tcW w:w="177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19</w:t>
            </w:r>
          </w:p>
        </w:tc>
        <w:tc>
          <w:tcPr>
            <w:tcW w:w="123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20</w:t>
            </w:r>
          </w:p>
        </w:tc>
        <w:tc>
          <w:tcPr>
            <w:tcW w:w="118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21</w:t>
            </w:r>
          </w:p>
        </w:tc>
        <w:tc>
          <w:tcPr>
            <w:tcW w:w="1334"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22</w:t>
            </w:r>
          </w:p>
        </w:tc>
        <w:tc>
          <w:tcPr>
            <w:tcW w:w="118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23</w:t>
            </w:r>
          </w:p>
        </w:tc>
        <w:tc>
          <w:tcPr>
            <w:tcW w:w="192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24</w:t>
            </w:r>
          </w:p>
        </w:tc>
        <w:tc>
          <w:tcPr>
            <w:tcW w:w="103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408"/>
                <w:tab w:val="left" w:pos="1531" w:leader="none"/>
              </w:tabs>
              <w:spacing w:lineRule="auto" w:line="240"/>
              <w:ind w:hanging="0"/>
              <w:jc w:val="center"/>
              <w:rPr>
                <w:b/>
                <w:sz w:val="16"/>
                <w:szCs w:val="16"/>
                <w:lang w:val="en-US"/>
              </w:rPr>
            </w:pPr>
            <w:r>
              <w:rPr>
                <w:b/>
                <w:sz w:val="16"/>
                <w:szCs w:val="16"/>
                <w:lang w:val="en-US"/>
              </w:rPr>
              <w:t>25</w:t>
            </w:r>
          </w:p>
        </w:tc>
        <w:tc>
          <w:tcPr>
            <w:tcW w:w="118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408"/>
                <w:tab w:val="left" w:pos="1531" w:leader="none"/>
              </w:tabs>
              <w:spacing w:lineRule="auto" w:line="240"/>
              <w:ind w:hanging="0"/>
              <w:jc w:val="center"/>
              <w:rPr>
                <w:b/>
                <w:sz w:val="16"/>
                <w:szCs w:val="16"/>
                <w:lang w:val="en-US"/>
              </w:rPr>
            </w:pPr>
            <w:r>
              <w:rPr>
                <w:b/>
                <w:sz w:val="16"/>
                <w:szCs w:val="16"/>
                <w:lang w:val="en-US"/>
              </w:rPr>
              <w:t>26</w:t>
            </w:r>
          </w:p>
        </w:tc>
        <w:tc>
          <w:tcPr>
            <w:tcW w:w="88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408"/>
                <w:tab w:val="left" w:pos="1531" w:leader="none"/>
              </w:tabs>
              <w:spacing w:lineRule="auto" w:line="240"/>
              <w:ind w:hanging="0"/>
              <w:jc w:val="center"/>
              <w:rPr>
                <w:b/>
                <w:sz w:val="16"/>
                <w:szCs w:val="16"/>
                <w:lang w:val="en-US"/>
              </w:rPr>
            </w:pPr>
            <w:r>
              <w:rPr>
                <w:b/>
                <w:sz w:val="16"/>
                <w:szCs w:val="16"/>
                <w:lang w:val="en-US"/>
              </w:rPr>
              <w:t>27</w:t>
            </w:r>
          </w:p>
        </w:tc>
        <w:tc>
          <w:tcPr>
            <w:tcW w:w="74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408"/>
                <w:tab w:val="left" w:pos="1531" w:leader="none"/>
              </w:tabs>
              <w:spacing w:lineRule="auto" w:line="240"/>
              <w:ind w:hanging="0"/>
              <w:jc w:val="center"/>
              <w:rPr>
                <w:b/>
                <w:sz w:val="16"/>
                <w:szCs w:val="16"/>
                <w:lang w:val="en-US"/>
              </w:rPr>
            </w:pPr>
            <w:r>
              <w:rPr>
                <w:b/>
                <w:sz w:val="16"/>
                <w:szCs w:val="16"/>
                <w:lang w:val="en-US"/>
              </w:rPr>
              <w:t>28</w:t>
            </w:r>
          </w:p>
        </w:tc>
        <w:tc>
          <w:tcPr>
            <w:tcW w:w="74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408"/>
                <w:tab w:val="left" w:pos="1531" w:leader="none"/>
              </w:tabs>
              <w:spacing w:lineRule="auto" w:line="240"/>
              <w:ind w:hanging="0"/>
              <w:jc w:val="center"/>
              <w:rPr>
                <w:b/>
                <w:sz w:val="16"/>
                <w:szCs w:val="16"/>
                <w:lang w:val="en-US"/>
              </w:rPr>
            </w:pPr>
            <w:r>
              <w:rPr>
                <w:b/>
                <w:sz w:val="16"/>
                <w:szCs w:val="16"/>
                <w:lang w:val="en-US"/>
              </w:rPr>
              <w:t>29</w:t>
            </w:r>
          </w:p>
        </w:tc>
      </w:tr>
      <w:tr>
        <w:trPr>
          <w:trHeight w:val="200" w:hRule="atLeast"/>
        </w:trPr>
        <w:tc>
          <w:tcPr>
            <w:tcW w:w="132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77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23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18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3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18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92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03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118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88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74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c>
          <w:tcPr>
            <w:tcW w:w="74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t>Генеральный директор ________________________________</w:t>
      </w:r>
    </w:p>
    <w:p>
      <w:pPr>
        <w:pStyle w:val="Normal"/>
        <w:widowControl w:val="false"/>
        <w:spacing w:lineRule="auto" w:line="240"/>
        <w:ind w:hanging="0"/>
        <w:rPr>
          <w:sz w:val="16"/>
          <w:szCs w:val="16"/>
        </w:rPr>
      </w:pPr>
      <w:r>
        <w:rPr>
          <w:sz w:val="16"/>
          <w:szCs w:val="16"/>
        </w:rPr>
        <w:t xml:space="preserve">Дата составления справки _________     </w:t>
      </w:r>
    </w:p>
    <w:tbl>
      <w:tblPr>
        <w:tblW w:w="16302"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7513"/>
        <w:gridCol w:w="8788"/>
      </w:tblGrid>
      <w:tr>
        <w:trPr/>
        <w:tc>
          <w:tcPr>
            <w:tcW w:w="7513" w:type="dxa"/>
            <w:tcBorders/>
            <w:shd w:color="auto" w:fill="auto" w:val="clear"/>
          </w:tcPr>
          <w:p>
            <w:pPr>
              <w:pStyle w:val="Normal"/>
              <w:widowControl w:val="false"/>
              <w:spacing w:lineRule="auto" w:line="240"/>
              <w:ind w:hanging="0"/>
              <w:rPr>
                <w:b/>
                <w:sz w:val="16"/>
                <w:szCs w:val="16"/>
              </w:rPr>
            </w:pPr>
            <w:r>
              <w:rPr>
                <w:b/>
                <w:sz w:val="16"/>
                <w:szCs w:val="16"/>
              </w:rPr>
              <w:t>Заказчик:</w:t>
            </w:r>
          </w:p>
        </w:tc>
        <w:tc>
          <w:tcPr>
            <w:tcW w:w="8788" w:type="dxa"/>
            <w:tcBorders/>
            <w:shd w:color="auto" w:fill="auto" w:val="clear"/>
          </w:tcPr>
          <w:p>
            <w:pPr>
              <w:pStyle w:val="Normal"/>
              <w:widowControl w:val="false"/>
              <w:spacing w:lineRule="auto" w:line="240"/>
              <w:ind w:hanging="0"/>
              <w:rPr>
                <w:b/>
                <w:sz w:val="16"/>
                <w:szCs w:val="16"/>
              </w:rPr>
            </w:pPr>
            <w:r>
              <w:rPr>
                <w:b/>
                <w:sz w:val="16"/>
                <w:szCs w:val="16"/>
              </w:rPr>
              <w:t>Подрядчик:</w:t>
            </w:r>
          </w:p>
        </w:tc>
      </w:tr>
      <w:tr>
        <w:trPr/>
        <w:tc>
          <w:tcPr>
            <w:tcW w:w="7513" w:type="dxa"/>
            <w:tcBorders/>
            <w:shd w:color="auto" w:fill="auto" w:val="clear"/>
          </w:tcPr>
          <w:p>
            <w:pPr>
              <w:pStyle w:val="Normal"/>
              <w:widowControl w:val="false"/>
              <w:spacing w:lineRule="auto" w:line="240"/>
              <w:ind w:hanging="0"/>
              <w:rPr>
                <w:sz w:val="16"/>
                <w:szCs w:val="16"/>
              </w:rPr>
            </w:pPr>
            <w:r>
              <w:rPr>
                <w:sz w:val="16"/>
                <w:szCs w:val="16"/>
              </w:rPr>
              <w:t>______________ /_______________</w:t>
            </w:r>
          </w:p>
        </w:tc>
        <w:tc>
          <w:tcPr>
            <w:tcW w:w="8788" w:type="dxa"/>
            <w:tcBorders/>
            <w:shd w:color="auto" w:fill="auto" w:val="clear"/>
          </w:tcPr>
          <w:p>
            <w:pPr>
              <w:pStyle w:val="Normal"/>
              <w:widowControl w:val="false"/>
              <w:spacing w:lineRule="auto" w:line="240"/>
              <w:ind w:hanging="0"/>
              <w:rPr>
                <w:sz w:val="16"/>
                <w:szCs w:val="16"/>
              </w:rPr>
            </w:pPr>
            <w:r>
              <w:rPr>
                <w:sz w:val="16"/>
                <w:szCs w:val="16"/>
              </w:rPr>
              <w:t>_______________ / _______________</w:t>
            </w:r>
          </w:p>
        </w:tc>
      </w:tr>
    </w:tbl>
    <w:p>
      <w:pPr>
        <w:sectPr>
          <w:headerReference w:type="default" r:id="rId15"/>
          <w:headerReference w:type="first" r:id="rId16"/>
          <w:footerReference w:type="default" r:id="rId17"/>
          <w:footerReference w:type="first" r:id="rId18"/>
          <w:footnotePr>
            <w:numFmt w:val="decimal"/>
          </w:footnotePr>
          <w:type w:val="nextPage"/>
          <w:pgSz w:orient="landscape" w:w="16838" w:h="11906"/>
          <w:pgMar w:left="1418" w:right="851" w:gutter="0" w:header="567" w:top="709" w:footer="284" w:bottom="709"/>
          <w:pgNumType w:fmt="decimal"/>
          <w:formProt w:val="false"/>
          <w:textDirection w:val="lrTb"/>
          <w:docGrid w:type="default" w:linePitch="360" w:charSpace="0"/>
        </w:sectPr>
      </w:pPr>
    </w:p>
    <w:p>
      <w:pPr>
        <w:pStyle w:val="Normal"/>
        <w:ind w:hanging="0"/>
        <w:rPr/>
      </w:pPr>
      <w:r>
        <w:rPr/>
      </w:r>
    </w:p>
    <w:sectPr>
      <w:headerReference w:type="default" r:id="rId19"/>
      <w:headerReference w:type="first" r:id="rId20"/>
      <w:footerReference w:type="default" r:id="rId21"/>
      <w:footerReference w:type="first" r:id="rId22"/>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before="0" w:after="120"/>
      <w:rPr>
        <w:sz w:val="18"/>
        <w:szCs w:val="18"/>
      </w:rPr>
    </w:pPr>
    <w:r>
      <w:rPr>
        <w:sz w:val="18"/>
        <w:szCs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rPr/>
      </w:pPr>
      <w:r>
        <w:rPr>
          <w:rStyle w:val="Style9"/>
        </w:rPr>
        <w:footnoteRef/>
      </w:r>
      <w:r>
        <w:rPr>
          <w:rStyle w:val="Style9"/>
          <w:sz w:val="20"/>
          <w:szCs w:val="20"/>
        </w:rPr>
        <w:tab/>
      </w:r>
      <w:r>
        <w:rPr>
          <w:sz w:val="20"/>
          <w:szCs w:val="20"/>
        </w:rPr>
        <w:t xml:space="preserve">  Не требуется членство в СРО контрагентов по договорам строительного подряда в следующих случаях:</w:t>
      </w:r>
    </w:p>
    <w:p>
      <w:pPr>
        <w:pStyle w:val="FootnoteText"/>
        <w:tabs>
          <w:tab w:val="clear" w:pos="408"/>
          <w:tab w:val="left" w:pos="284" w:leader="none"/>
        </w:tabs>
        <w:spacing w:lineRule="auto" w:line="240"/>
        <w:rPr>
          <w:sz w:val="20"/>
          <w:szCs w:val="20"/>
        </w:rPr>
      </w:pPr>
      <w:r>
        <w:rPr>
          <w:sz w:val="20"/>
          <w:szCs w:val="20"/>
        </w:rPr>
        <w:tab/>
        <w:t>-размер обязательств по одному договору не превышает 10 000 000 (десять миллионов) рублей (по договорам строительного подряда);</w:t>
      </w:r>
    </w:p>
    <w:p>
      <w:pPr>
        <w:pStyle w:val="FootnoteText"/>
        <w:tabs>
          <w:tab w:val="clear" w:pos="408"/>
          <w:tab w:val="left" w:pos="284" w:leader="none"/>
        </w:tabs>
        <w:spacing w:lineRule="auto" w:line="240"/>
        <w:rPr>
          <w:sz w:val="20"/>
          <w:szCs w:val="20"/>
        </w:rPr>
      </w:pPr>
      <w:r>
        <w:rPr>
          <w:sz w:val="20"/>
          <w:szCs w:val="20"/>
        </w:rPr>
        <w:tab/>
        <w:t>-</w:t>
        <w:tab/>
        <w:t>при выполнении работ по капитальному ремонту объектов, не являющихся объектами капитального строительства;</w:t>
      </w:r>
    </w:p>
    <w:p>
      <w:pPr>
        <w:pStyle w:val="FootnoteText"/>
        <w:tabs>
          <w:tab w:val="clear" w:pos="408"/>
          <w:tab w:val="left" w:pos="284" w:leader="none"/>
        </w:tabs>
        <w:spacing w:lineRule="auto" w:line="240"/>
        <w:rPr>
          <w:sz w:val="20"/>
          <w:szCs w:val="20"/>
        </w:rPr>
      </w:pPr>
      <w:r>
        <w:rPr>
          <w:sz w:val="20"/>
          <w:szCs w:val="20"/>
        </w:rPr>
        <w:tab/>
        <w:t>-</w:t>
        <w:tab/>
        <w:t>при выполнении работ по капитальному ремонту на земельном участке строений и сооружений вспомогательного использования;</w:t>
      </w:r>
    </w:p>
    <w:p>
      <w:pPr>
        <w:pStyle w:val="FootnoteText"/>
        <w:tabs>
          <w:tab w:val="clear" w:pos="408"/>
          <w:tab w:val="left" w:pos="284" w:leader="none"/>
        </w:tabs>
        <w:spacing w:lineRule="auto" w:line="240"/>
        <w:rPr>
          <w:sz w:val="20"/>
          <w:szCs w:val="20"/>
        </w:rPr>
      </w:pPr>
      <w:r>
        <w:rPr>
          <w:sz w:val="20"/>
          <w:szCs w:val="20"/>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pPr>
        <w:pStyle w:val="FootnoteText"/>
        <w:spacing w:lineRule="auto" w:line="240"/>
        <w:rPr/>
      </w:pPr>
      <w:r>
        <w:rPr>
          <w:rStyle w:val="Style9"/>
        </w:rPr>
        <w:footnoteRef/>
      </w:r>
      <w:r>
        <w:rPr>
          <w:rStyle w:val="Style9"/>
        </w:rPr>
        <w:tab/>
      </w:r>
      <w:r>
        <w:rPr>
          <w:sz w:val="20"/>
          <w:szCs w:val="20"/>
        </w:rPr>
        <w:t xml:space="preserve">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sz w:val="20"/>
          <w:szCs w:val="20"/>
        </w:rPr>
        <w:t>Календарном графике выполнения работ (Приложение № 3 к Договору) справочно за рамками Этапов Работ.</w:t>
      </w:r>
    </w:p>
  </w:footnote>
  <w:footnote w:id="4">
    <w:p>
      <w:pPr>
        <w:pStyle w:val="FootnoteText"/>
        <w:spacing w:lineRule="auto" w:line="240"/>
        <w:rPr/>
      </w:pPr>
      <w:r>
        <w:rPr>
          <w:rStyle w:val="Style9"/>
        </w:rPr>
        <w:footnoteRef/>
      </w:r>
      <w:r>
        <w:rPr>
          <w:rStyle w:val="Style9"/>
          <w:sz w:val="20"/>
          <w:szCs w:val="20"/>
        </w:rPr>
        <w:tab/>
      </w:r>
      <w:r>
        <w:rPr>
          <w:sz w:val="20"/>
          <w:szCs w:val="20"/>
        </w:rPr>
        <w:t xml:space="preserve"> В случае, если членство в СРО требуется в соответствии с законодательством Российской Федерации</w:t>
      </w:r>
      <w:r>
        <w:rPr/>
        <w:t xml:space="preserve"> </w:t>
      </w:r>
    </w:p>
  </w:footnote>
  <w:footnote w:id="5">
    <w:p>
      <w:pPr>
        <w:pStyle w:val="FootnoteText"/>
        <w:rPr/>
      </w:pPr>
      <w:r>
        <w:rPr>
          <w:rStyle w:val="Style9"/>
        </w:rPr>
        <w:footnoteRef/>
      </w:r>
      <w:r>
        <w:rPr>
          <w:rStyle w:val="Style9"/>
          <w:sz w:val="20"/>
          <w:szCs w:val="20"/>
        </w:rPr>
        <w:tab/>
      </w:r>
      <w:r>
        <w:rPr>
          <w:sz w:val="20"/>
          <w:szCs w:val="20"/>
        </w:rPr>
        <w:t xml:space="preserve"> В случае, если членство в СРО требуется в соответствии с законодательством Российской Федерации</w:t>
      </w:r>
    </w:p>
  </w:footnote>
  <w:footnote w:id="6">
    <w:p>
      <w:pPr>
        <w:pStyle w:val="FootnoteText"/>
        <w:rPr/>
      </w:pPr>
      <w:r>
        <w:rPr>
          <w:rStyle w:val="Style9"/>
        </w:rPr>
        <w:footnoteRef/>
      </w:r>
      <w:r>
        <w:rPr>
          <w:rStyle w:val="Style9"/>
        </w:rPr>
        <w:tab/>
      </w:r>
      <w:r>
        <w:rPr/>
        <w:t xml:space="preserve"> С учетом комментариев к пункту 2.3.9 Договора.</w:t>
      </w:r>
    </w:p>
  </w:footnote>
  <w:footnote w:id="7">
    <w:p>
      <w:pPr>
        <w:pStyle w:val="FootnoteText"/>
        <w:spacing w:lineRule="auto" w:line="240"/>
        <w:rPr/>
      </w:pPr>
      <w:r>
        <w:rPr>
          <w:rStyle w:val="Style9"/>
        </w:rPr>
        <w:footnoteRef/>
      </w:r>
      <w:r>
        <w:rPr>
          <w:rStyle w:val="Style9"/>
          <w:sz w:val="20"/>
          <w:szCs w:val="20"/>
        </w:rPr>
        <w:tab/>
      </w:r>
      <w:r>
        <w:rPr>
          <w:sz w:val="20"/>
          <w:szCs w:val="20"/>
        </w:rPr>
        <w:t xml:space="preserve"> Наименование Объекта, в отношении которого выполняются Этапы Работ.</w:t>
      </w:r>
      <w:r>
        <w:rPr/>
        <w:t xml:space="preserve"> </w:t>
      </w:r>
    </w:p>
  </w:footnote>
  <w:footnote w:id="8">
    <w:p>
      <w:pPr>
        <w:pStyle w:val="Normal"/>
        <w:rPr>
          <w:sz w:val="24"/>
          <w:szCs w:val="24"/>
        </w:rPr>
      </w:pPr>
      <w:r>
        <w:rPr>
          <w:rStyle w:val="Style9"/>
        </w:rPr>
        <w:t></w:t>
      </w:r>
      <w:r>
        <w:rPr>
          <w:rStyle w:val="Style9"/>
        </w:rPr>
        <w:t></w:t>
      </w:r>
      <w:r>
        <w:rPr>
          <w:rStyle w:val="Style9"/>
          <w:rFonts w:eastAsia="Symbol" w:cs="Symbol" w:ascii="Symbol" w:hAnsi="Symbol"/>
        </w:rPr>
        <w:tab/>
        <w:t></w:t>
      </w:r>
      <w:r>
        <w:rPr/>
        <w:t xml:space="preserve"> </w:t>
      </w:r>
      <w:r>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12" w:space="1" w:color="00000A"/>
      </w:pBdr>
      <w:spacing w:lineRule="auto" w:line="288"/>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sz w:val="24"/>
        <w:b/>
      </w:rPr>
    </w:lvl>
    <w:lvl w:ilvl="1">
      <w:start w:val="1"/>
      <w:numFmt w:val="decimal"/>
      <w:lvlText w:val="%1.%2."/>
      <w:lvlJc w:val="left"/>
      <w:pPr>
        <w:tabs>
          <w:tab w:val="num" w:pos="0"/>
        </w:tabs>
        <w:ind w:left="1000" w:hanging="432"/>
      </w:pPr>
      <w:rPr>
        <w:sz w:val="24"/>
        <w:u w:val="none"/>
        <w:b/>
      </w:rPr>
    </w:lvl>
    <w:lvl w:ilvl="2">
      <w:start w:val="1"/>
      <w:numFmt w:val="decimal"/>
      <w:lvlText w:val="%1.%2.%3."/>
      <w:lvlJc w:val="left"/>
      <w:pPr>
        <w:tabs>
          <w:tab w:val="num" w:pos="0"/>
        </w:tabs>
        <w:ind w:left="1072"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6">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4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a616a"/>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qFormat/>
    <w:rsid w:val="00aa616a"/>
    <w:pPr>
      <w:keepNext w:val="true"/>
      <w:spacing w:before="240" w:after="60"/>
      <w:outlineLvl w:val="0"/>
    </w:pPr>
    <w:rPr>
      <w:rFonts w:ascii="Cambria" w:hAnsi="Cambria"/>
      <w:b/>
      <w:bCs/>
      <w:sz w:val="32"/>
      <w:szCs w:val="32"/>
      <w:lang w:val="x-none" w:eastAsia="x-none"/>
    </w:rPr>
  </w:style>
  <w:style w:type="paragraph" w:styleId="Heading2">
    <w:name w:val="Heading 2"/>
    <w:basedOn w:val="Normal"/>
    <w:qFormat/>
    <w:rsid w:val="00aa616a"/>
    <w:pPr>
      <w:keepNext w:val="true"/>
      <w:spacing w:before="240" w:after="60"/>
      <w:outlineLvl w:val="1"/>
    </w:pPr>
    <w:rPr>
      <w:rFonts w:ascii="Cambria" w:hAnsi="Cambria"/>
      <w:b/>
      <w:bCs/>
      <w:i/>
      <w:iCs/>
      <w:lang w:val="x-none" w:eastAsia="x-none"/>
    </w:rPr>
  </w:style>
  <w:style w:type="paragraph" w:styleId="Heading3">
    <w:name w:val="Heading 3"/>
    <w:basedOn w:val="Normal"/>
    <w:uiPriority w:val="9"/>
    <w:qFormat/>
    <w:rsid w:val="00aa616a"/>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aa616a"/>
    <w:rPr>
      <w:rFonts w:ascii="Cambria" w:hAnsi="Cambria" w:eastAsia="Times New Roman" w:cs="Times New Roman"/>
      <w:b/>
      <w:bCs/>
      <w:sz w:val="32"/>
      <w:szCs w:val="32"/>
      <w:lang w:val="x-none" w:eastAsia="x-none"/>
    </w:rPr>
  </w:style>
  <w:style w:type="character" w:styleId="2" w:customStyle="1">
    <w:name w:val="Заголовок 2 Знак"/>
    <w:basedOn w:val="DefaultParagraphFont"/>
    <w:qFormat/>
    <w:rsid w:val="00aa616a"/>
    <w:rPr>
      <w:rFonts w:ascii="Cambria" w:hAnsi="Cambria" w:eastAsia="Times New Roman" w:cs="Times New Roman"/>
      <w:b/>
      <w:bCs/>
      <w:i/>
      <w:iCs/>
      <w:sz w:val="28"/>
      <w:szCs w:val="28"/>
      <w:lang w:val="x-none" w:eastAsia="x-none"/>
    </w:rPr>
  </w:style>
  <w:style w:type="character" w:styleId="3" w:customStyle="1">
    <w:name w:val="Заголовок 3 Знак"/>
    <w:basedOn w:val="DefaultParagraphFont"/>
    <w:uiPriority w:val="9"/>
    <w:qFormat/>
    <w:rsid w:val="00aa616a"/>
    <w:rPr>
      <w:rFonts w:ascii="Times New Roman" w:hAnsi="Times New Roman" w:eastAsia="Times New Roman" w:cs="Times New Roman"/>
      <w:b/>
      <w:sz w:val="28"/>
      <w:szCs w:val="20"/>
      <w:lang w:val="x-none" w:eastAsia="x-none"/>
    </w:rPr>
  </w:style>
  <w:style w:type="character" w:styleId="31" w:customStyle="1">
    <w:name w:val="Основной текст 3 Знак"/>
    <w:basedOn w:val="DefaultParagraphFont"/>
    <w:qFormat/>
    <w:rsid w:val="00aa616a"/>
    <w:rPr>
      <w:rFonts w:ascii="Times New Roman" w:hAnsi="Times New Roman" w:eastAsia="Times New Roman" w:cs="Times New Roman"/>
      <w:color w:val="0000FF"/>
      <w:sz w:val="24"/>
      <w:szCs w:val="24"/>
      <w:lang w:val="x-none"/>
    </w:rPr>
  </w:style>
  <w:style w:type="character" w:styleId="Style6" w:customStyle="1">
    <w:name w:val="Верхний колонтитул Знак"/>
    <w:basedOn w:val="DefaultParagraphFont"/>
    <w:qFormat/>
    <w:rsid w:val="00aa616a"/>
    <w:rPr>
      <w:rFonts w:ascii="Times New Roman" w:hAnsi="Times New Roman" w:eastAsia="Times New Roman" w:cs="Times New Roman"/>
      <w:sz w:val="28"/>
      <w:szCs w:val="28"/>
      <w:lang w:eastAsia="ru-RU"/>
    </w:rPr>
  </w:style>
  <w:style w:type="character" w:styleId="Style7" w:customStyle="1">
    <w:name w:val="Основной текст Знак"/>
    <w:basedOn w:val="DefaultParagraphFont"/>
    <w:qFormat/>
    <w:rsid w:val="00aa616a"/>
    <w:rPr>
      <w:rFonts w:ascii="Times New Roman" w:hAnsi="Times New Roman" w:eastAsia="Times New Roman" w:cs="Times New Roman"/>
      <w:sz w:val="28"/>
      <w:szCs w:val="28"/>
      <w:lang w:eastAsia="ru-RU"/>
    </w:rPr>
  </w:style>
  <w:style w:type="character" w:styleId="21" w:customStyle="1">
    <w:name w:val="Основной текст 2 Знак"/>
    <w:basedOn w:val="DefaultParagraphFont"/>
    <w:qFormat/>
    <w:rsid w:val="00aa616a"/>
    <w:rPr>
      <w:rFonts w:ascii="Times New Roman" w:hAnsi="Times New Roman" w:eastAsia="Times New Roman" w:cs="Times New Roman"/>
      <w:sz w:val="20"/>
      <w:szCs w:val="20"/>
      <w:lang w:eastAsia="ru-RU"/>
    </w:rPr>
  </w:style>
  <w:style w:type="character" w:styleId="Style8" w:customStyle="1">
    <w:name w:val="Текст сноски Знак"/>
    <w:basedOn w:val="DefaultParagraphFont"/>
    <w:uiPriority w:val="99"/>
    <w:qFormat/>
    <w:rsid w:val="00aa616a"/>
    <w:rPr>
      <w:rFonts w:ascii="Times New Roman" w:hAnsi="Times New Roman" w:eastAsia="Times New Roman" w:cs="Times New Roman"/>
      <w:sz w:val="20"/>
      <w:szCs w:val="20"/>
      <w:lang w:eastAsia="ru-RU"/>
    </w:rPr>
  </w:style>
  <w:style w:type="character" w:styleId="Style9" w:customStyle="1">
    <w:name w:val="Символ сноски"/>
    <w:qFormat/>
    <w:rPr>
      <w:vertAlign w:val="superscript"/>
    </w:rPr>
  </w:style>
  <w:style w:type="character" w:styleId="FootnoteReference">
    <w:name w:val="Footnote Reference"/>
    <w:rPr>
      <w:vertAlign w:val="superscript"/>
    </w:rPr>
  </w:style>
  <w:style w:type="character" w:styleId="32" w:customStyle="1">
    <w:name w:val="Основной текст с отступом 3 Знак"/>
    <w:basedOn w:val="DefaultParagraphFont"/>
    <w:qFormat/>
    <w:rsid w:val="00aa616a"/>
    <w:rPr>
      <w:rFonts w:ascii="Times New Roman" w:hAnsi="Times New Roman" w:eastAsia="Times New Roman" w:cs="Times New Roman"/>
      <w:sz w:val="16"/>
      <w:szCs w:val="16"/>
      <w:lang w:eastAsia="ru-RU"/>
    </w:rPr>
  </w:style>
  <w:style w:type="character" w:styleId="33" w:customStyle="1">
    <w:name w:val="3. Подпункт Знак"/>
    <w:qFormat/>
    <w:rsid w:val="00aa616a"/>
    <w:rPr>
      <w:rFonts w:ascii="Times New Roman" w:hAnsi="Times New Roman" w:eastAsia="Times New Roman" w:cs="Times New Roman"/>
      <w:b/>
      <w:bCs/>
      <w:sz w:val="24"/>
      <w:szCs w:val="24"/>
      <w:lang w:val="x-none" w:eastAsia="x-none"/>
    </w:rPr>
  </w:style>
  <w:style w:type="character" w:styleId="Style10" w:customStyle="1">
    <w:name w:val="Текст выноски Знак"/>
    <w:basedOn w:val="DefaultParagraphFont"/>
    <w:qFormat/>
    <w:rsid w:val="00aa616a"/>
    <w:rPr>
      <w:rFonts w:ascii="Tahoma" w:hAnsi="Tahoma" w:eastAsia="Times New Roman" w:cs="Times New Roman"/>
      <w:sz w:val="16"/>
      <w:szCs w:val="16"/>
      <w:lang w:val="x-none" w:eastAsia="x-none"/>
    </w:rPr>
  </w:style>
  <w:style w:type="character" w:styleId="11" w:customStyle="1">
    <w:name w:val="1. Статья Знак"/>
    <w:qFormat/>
    <w:rsid w:val="00aa616a"/>
    <w:rPr>
      <w:rFonts w:ascii="Times New Roman" w:hAnsi="Times New Roman" w:eastAsia="Times New Roman" w:cs="Times New Roman"/>
      <w:sz w:val="24"/>
      <w:szCs w:val="24"/>
      <w:lang w:val="x-none" w:eastAsia="x-none"/>
    </w:rPr>
  </w:style>
  <w:style w:type="character" w:styleId="4" w:customStyle="1">
    <w:name w:val="4. Отчерк Знак"/>
    <w:qFormat/>
    <w:rsid w:val="00aa616a"/>
    <w:rPr>
      <w:rFonts w:ascii="Times New Roman" w:hAnsi="Times New Roman" w:eastAsia="Times New Roman" w:cs="Times New Roman"/>
      <w:sz w:val="24"/>
      <w:szCs w:val="24"/>
      <w:lang w:val="x-none" w:eastAsia="x-none"/>
    </w:rPr>
  </w:style>
  <w:style w:type="character" w:styleId="Annotationreference">
    <w:name w:val="annotation reference"/>
    <w:qFormat/>
    <w:rsid w:val="00aa616a"/>
    <w:rPr>
      <w:sz w:val="16"/>
      <w:szCs w:val="16"/>
    </w:rPr>
  </w:style>
  <w:style w:type="character" w:styleId="Style11" w:customStyle="1">
    <w:name w:val="Текст примечания Знак"/>
    <w:basedOn w:val="DefaultParagraphFont"/>
    <w:qFormat/>
    <w:rsid w:val="00aa616a"/>
    <w:rPr>
      <w:rFonts w:ascii="Times New Roman" w:hAnsi="Times New Roman" w:eastAsia="Times New Roman" w:cs="Times New Roman"/>
      <w:sz w:val="20"/>
      <w:szCs w:val="20"/>
      <w:lang w:val="x-none" w:eastAsia="x-none"/>
    </w:rPr>
  </w:style>
  <w:style w:type="character" w:styleId="Style12" w:customStyle="1">
    <w:name w:val="Тема примечания Знак"/>
    <w:basedOn w:val="Style11"/>
    <w:qFormat/>
    <w:rsid w:val="00aa616a"/>
    <w:rPr>
      <w:rFonts w:ascii="Times New Roman" w:hAnsi="Times New Roman" w:eastAsia="Times New Roman" w:cs="Times New Roman"/>
      <w:b/>
      <w:bCs/>
      <w:sz w:val="20"/>
      <w:szCs w:val="20"/>
      <w:lang w:val="x-none" w:eastAsia="x-none"/>
    </w:rPr>
  </w:style>
  <w:style w:type="character" w:styleId="Style13" w:customStyle="1">
    <w:name w:val="Нижний колонтитул Знак"/>
    <w:basedOn w:val="DefaultParagraphFont"/>
    <w:uiPriority w:val="99"/>
    <w:qFormat/>
    <w:rsid w:val="00aa616a"/>
    <w:rPr>
      <w:rFonts w:ascii="Times New Roman" w:hAnsi="Times New Roman" w:eastAsia="Times New Roman" w:cs="Times New Roman"/>
      <w:sz w:val="28"/>
      <w:szCs w:val="28"/>
      <w:lang w:val="x-none" w:eastAsia="x-none"/>
    </w:rPr>
  </w:style>
  <w:style w:type="character" w:styleId="Style14" w:customStyle="1">
    <w:name w:val="Заголовок Знак"/>
    <w:basedOn w:val="DefaultParagraphFont"/>
    <w:qFormat/>
    <w:rsid w:val="00aa616a"/>
    <w:rPr>
      <w:rFonts w:ascii="Times New Roman" w:hAnsi="Times New Roman" w:eastAsia="Times New Roman" w:cs="Times New Roman"/>
      <w:shd w:fill="FFFFFF" w:val="clear"/>
      <w:lang w:val="x-none" w:eastAsia="x-none"/>
    </w:rPr>
  </w:style>
  <w:style w:type="character" w:styleId="Style15" w:customStyle="1">
    <w:name w:val="Основной текст с отступом Знак"/>
    <w:basedOn w:val="DefaultParagraphFont"/>
    <w:qFormat/>
    <w:rsid w:val="00aa616a"/>
    <w:rPr>
      <w:rFonts w:ascii="Times New Roman" w:hAnsi="Times New Roman" w:eastAsia="Times New Roman" w:cs="Times New Roman"/>
      <w:sz w:val="28"/>
      <w:szCs w:val="28"/>
      <w:lang w:val="x-none" w:eastAsia="x-none"/>
    </w:rPr>
  </w:style>
  <w:style w:type="character" w:styleId="FontStyle16" w:customStyle="1">
    <w:name w:val="Font Style16"/>
    <w:qFormat/>
    <w:rsid w:val="00aa616a"/>
    <w:rPr>
      <w:rFonts w:ascii="Times New Roman" w:hAnsi="Times New Roman" w:cs="Times New Roman"/>
      <w:sz w:val="24"/>
      <w:szCs w:val="24"/>
    </w:rPr>
  </w:style>
  <w:style w:type="character" w:styleId="Hyperlink" w:customStyle="1">
    <w:name w:val="Hyperlink"/>
    <w:uiPriority w:val="99"/>
    <w:unhideWhenUsed/>
    <w:rsid w:val="00aa616a"/>
    <w:rPr>
      <w:color w:val="0000FF"/>
      <w:u w:val="single"/>
    </w:rPr>
  </w:style>
  <w:style w:type="character" w:styleId="Style16" w:customStyle="1">
    <w:name w:val="Текст концевой сноски Знак"/>
    <w:basedOn w:val="DefaultParagraphFont"/>
    <w:uiPriority w:val="99"/>
    <w:semiHidden/>
    <w:qFormat/>
    <w:rsid w:val="00aa616a"/>
    <w:rPr>
      <w:rFonts w:ascii="Times New Roman" w:hAnsi="Times New Roman" w:eastAsia="Times New Roman" w:cs="Times New Roman"/>
      <w:sz w:val="20"/>
      <w:szCs w:val="20"/>
      <w:lang w:val="x-none" w:eastAsia="x-none"/>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character" w:styleId="Style18" w:customStyle="1">
    <w:name w:val="Абзац списка Знак"/>
    <w:uiPriority w:val="34"/>
    <w:qFormat/>
    <w:locked/>
    <w:rsid w:val="00a77217"/>
    <w:rPr>
      <w:rFonts w:ascii="Times New Roman" w:hAnsi="Times New Roman" w:eastAsia="Times New Roman" w:cs="Times New Roman"/>
      <w:sz w:val="24"/>
      <w:szCs w:val="24"/>
      <w:lang w:eastAsia="ru-RU"/>
    </w:rPr>
  </w:style>
  <w:style w:type="character" w:styleId="Style19" w:customStyle="1">
    <w:name w:val="Символы концевой сноски"/>
    <w:qFormat/>
    <w:rPr/>
  </w:style>
  <w:style w:type="paragraph" w:styleId="Style20">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rsid w:val="00aa616a"/>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1">
    <w:name w:val="Указатель"/>
    <w:basedOn w:val="Normal"/>
    <w:qFormat/>
    <w:pPr>
      <w:suppressLineNumbers/>
    </w:pPr>
    <w:rPr/>
  </w:style>
  <w:style w:type="paragraph" w:styleId="Title">
    <w:name w:val="Title"/>
    <w:basedOn w:val="Normal"/>
    <w:qFormat/>
    <w:pPr>
      <w:keepNext w:val="true"/>
      <w:spacing w:before="240" w:after="120"/>
    </w:pPr>
    <w:rPr>
      <w:rFonts w:ascii="Liberation Sans" w:hAnsi="Liberation Sans" w:eastAsia="Arial Unicode MS" w:cs="Arial Unicode MS"/>
    </w:rPr>
  </w:style>
  <w:style w:type="paragraph" w:styleId="Caption1">
    <w:name w:val="caption1"/>
    <w:basedOn w:val="Normal"/>
    <w:qFormat/>
    <w:rsid w:val="00aa616a"/>
    <w:pPr>
      <w:widowControl w:val="false"/>
      <w:overflowPunct w:val="false"/>
      <w:spacing w:lineRule="auto" w:line="240" w:before="120" w:after="120"/>
      <w:ind w:hanging="0"/>
      <w:textAlignment w:val="baseline"/>
    </w:pPr>
    <w:rPr>
      <w:b/>
      <w:bCs/>
      <w:sz w:val="24"/>
      <w:szCs w:val="24"/>
    </w:rPr>
  </w:style>
  <w:style w:type="paragraph" w:styleId="Indexheading">
    <w:name w:val="index heading"/>
    <w:basedOn w:val="Normal"/>
    <w:qFormat/>
    <w:pPr>
      <w:suppressLineNumbers/>
    </w:pPr>
    <w:rPr/>
  </w:style>
  <w:style w:type="paragraph" w:styleId="BodyText3">
    <w:name w:val="Body Text 3"/>
    <w:basedOn w:val="Normal"/>
    <w:qFormat/>
    <w:rsid w:val="00aa616a"/>
    <w:pPr>
      <w:spacing w:lineRule="auto" w:line="240"/>
      <w:ind w:hanging="0"/>
    </w:pPr>
    <w:rPr>
      <w:color w:val="0000FF"/>
      <w:sz w:val="24"/>
      <w:szCs w:val="24"/>
      <w:lang w:val="x-none" w:eastAsia="en-US"/>
    </w:rPr>
  </w:style>
  <w:style w:type="paragraph" w:styleId="Style22">
    <w:name w:val="Колонтитул"/>
    <w:basedOn w:val="Normal"/>
    <w:qFormat/>
    <w:pPr/>
    <w:rPr/>
  </w:style>
  <w:style w:type="paragraph" w:styleId="Header">
    <w:name w:val="Header"/>
    <w:basedOn w:val="Normal"/>
    <w:rsid w:val="00aa616a"/>
    <w:pPr>
      <w:tabs>
        <w:tab w:val="clear" w:pos="408"/>
        <w:tab w:val="center" w:pos="4677" w:leader="none"/>
        <w:tab w:val="right" w:pos="9355" w:leader="none"/>
      </w:tabs>
    </w:pPr>
    <w:rPr/>
  </w:style>
  <w:style w:type="paragraph" w:styleId="Style110" w:customStyle="1">
    <w:name w:val="Style1"/>
    <w:basedOn w:val="Normal"/>
    <w:autoRedefine/>
    <w:qFormat/>
    <w:rsid w:val="00aa616a"/>
    <w:pPr>
      <w:spacing w:lineRule="auto" w:line="240" w:before="240" w:after="0"/>
      <w:ind w:hanging="0"/>
      <w:jc w:val="left"/>
    </w:pPr>
    <w:rPr>
      <w:b/>
      <w:sz w:val="22"/>
      <w:szCs w:val="20"/>
    </w:rPr>
  </w:style>
  <w:style w:type="paragraph" w:styleId="BodyText2">
    <w:name w:val="Body Text 2"/>
    <w:basedOn w:val="Normal"/>
    <w:qFormat/>
    <w:rsid w:val="00aa616a"/>
    <w:pPr>
      <w:widowControl w:val="false"/>
      <w:spacing w:lineRule="auto" w:line="480" w:before="0" w:after="120"/>
      <w:ind w:hanging="0"/>
      <w:jc w:val="left"/>
    </w:pPr>
    <w:rPr>
      <w:sz w:val="20"/>
      <w:szCs w:val="20"/>
    </w:rPr>
  </w:style>
  <w:style w:type="paragraph" w:styleId="Style23" w:customStyle="1">
    <w:name w:val="Знак"/>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qFormat/>
    <w:pPr/>
    <w:rPr/>
  </w:style>
  <w:style w:type="paragraph" w:styleId="Style24" w:customStyle="1">
    <w:name w:val="Знак Знак Знак Знак Знак Знак Знак"/>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211" w:customStyle="1">
    <w:name w:val="Основной текст 2 Знак1"/>
    <w:basedOn w:val="Normal"/>
    <w:link w:val="21"/>
    <w:qFormat/>
    <w:rsid w:val="00aa616a"/>
    <w:pPr>
      <w:spacing w:lineRule="exact" w:line="240" w:before="0" w:after="160"/>
      <w:ind w:hanging="0"/>
      <w:jc w:val="left"/>
    </w:pPr>
    <w:rPr>
      <w:rFonts w:ascii="Verdana" w:hAnsi="Verdana" w:cs="Verdana"/>
      <w:sz w:val="20"/>
      <w:szCs w:val="20"/>
      <w:lang w:val="en-US" w:eastAsia="en-US"/>
    </w:rPr>
  </w:style>
  <w:style w:type="paragraph" w:styleId="Style25" w:customStyle="1">
    <w:name w:val="Знак Знак Знак Знак Знак Знак Знак Знак Знак"/>
    <w:basedOn w:val="Normal"/>
    <w:qFormat/>
    <w:rsid w:val="00aa616a"/>
    <w:pPr>
      <w:spacing w:lineRule="exact" w:line="240" w:before="0" w:after="160"/>
      <w:ind w:hanging="0"/>
    </w:pPr>
    <w:rPr>
      <w:rFonts w:ascii="Verdana" w:hAnsi="Verdana"/>
      <w:sz w:val="22"/>
      <w:szCs w:val="20"/>
      <w:lang w:val="en-US" w:eastAsia="en-US"/>
    </w:rPr>
  </w:style>
  <w:style w:type="paragraph" w:styleId="Style26" w:customStyle="1">
    <w:name w:val="Пункт договора"/>
    <w:basedOn w:val="Normal"/>
    <w:qFormat/>
    <w:rsid w:val="00aa616a"/>
    <w:pPr>
      <w:widowControl w:val="false"/>
      <w:spacing w:lineRule="auto" w:line="240"/>
      <w:ind w:hanging="0"/>
    </w:pPr>
    <w:rPr>
      <w:rFonts w:ascii="Arial" w:hAnsi="Arial"/>
      <w:sz w:val="20"/>
      <w:szCs w:val="20"/>
    </w:rPr>
  </w:style>
  <w:style w:type="paragraph" w:styleId="Style27" w:customStyle="1">
    <w:name w:val="Подпункт договора"/>
    <w:basedOn w:val="Normal"/>
    <w:qFormat/>
    <w:rsid w:val="00aa616a"/>
    <w:pPr>
      <w:tabs>
        <w:tab w:val="clear" w:pos="4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aa616a"/>
    <w:pPr>
      <w:spacing w:before="0" w:after="120"/>
      <w:ind w:left="283" w:firstLine="567"/>
    </w:pPr>
    <w:rPr>
      <w:sz w:val="16"/>
      <w:szCs w:val="16"/>
    </w:rPr>
  </w:style>
  <w:style w:type="paragraph" w:styleId="ListParagraph">
    <w:name w:val="List Paragraph"/>
    <w:basedOn w:val="Normal"/>
    <w:uiPriority w:val="34"/>
    <w:qFormat/>
    <w:rsid w:val="00aa616a"/>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aa616a"/>
    <w:pPr>
      <w:keepNext w:val="false"/>
      <w:widowControl w:val="false"/>
      <w:tabs>
        <w:tab w:val="clear" w:pos="408"/>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2" w:customStyle="1">
    <w:name w:val="2. Пункт"/>
    <w:basedOn w:val="Heading3"/>
    <w:qFormat/>
    <w:rsid w:val="00aa616a"/>
    <w:pPr>
      <w:keepNext w:val="false"/>
      <w:widowControl w:val="false"/>
      <w:suppressAutoHyphens w:val="false"/>
      <w:overflowPunct w:val="false"/>
      <w:spacing w:before="0" w:after="0"/>
      <w:jc w:val="both"/>
      <w:textAlignment w:val="baseline"/>
    </w:pPr>
    <w:rPr>
      <w:b w:val="false"/>
      <w:sz w:val="24"/>
      <w:szCs w:val="24"/>
    </w:rPr>
  </w:style>
  <w:style w:type="paragraph" w:styleId="311" w:customStyle="1">
    <w:name w:val="Основной текст с отступом 3 Знак1"/>
    <w:basedOn w:val="Heading3"/>
    <w:qFormat/>
    <w:rsid w:val="00aa616a"/>
    <w:pPr>
      <w:keepNext w:val="false"/>
      <w:widowControl w:val="false"/>
      <w:tabs>
        <w:tab w:val="clear" w:pos="408"/>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aa616a"/>
    <w:pPr>
      <w:widowControl/>
      <w:suppressAutoHyphens w:val="true"/>
      <w:bidi w:val="0"/>
      <w:spacing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qFormat/>
    <w:rsid w:val="00aa616a"/>
    <w:pPr>
      <w:spacing w:lineRule="auto" w:line="240"/>
    </w:pPr>
    <w:rPr>
      <w:rFonts w:ascii="Tahoma" w:hAnsi="Tahoma"/>
      <w:sz w:val="16"/>
      <w:szCs w:val="16"/>
      <w:lang w:val="x-none" w:eastAsia="x-none"/>
    </w:rPr>
  </w:style>
  <w:style w:type="paragraph" w:styleId="41" w:customStyle="1">
    <w:name w:val="4. Отчерк"/>
    <w:basedOn w:val="Normal"/>
    <w:qFormat/>
    <w:rsid w:val="00aa616a"/>
    <w:pPr>
      <w:widowControl w:val="false"/>
      <w:spacing w:lineRule="auto" w:line="240"/>
    </w:pPr>
    <w:rPr>
      <w:sz w:val="24"/>
      <w:szCs w:val="24"/>
      <w:lang w:val="x-none" w:eastAsia="x-none"/>
    </w:rPr>
  </w:style>
  <w:style w:type="paragraph" w:styleId="Annotationtext">
    <w:name w:val="annotation text"/>
    <w:basedOn w:val="Normal"/>
    <w:qFormat/>
    <w:rsid w:val="00aa616a"/>
    <w:pPr>
      <w:spacing w:lineRule="auto" w:line="240"/>
    </w:pPr>
    <w:rPr>
      <w:sz w:val="20"/>
      <w:szCs w:val="20"/>
      <w:lang w:val="x-none" w:eastAsia="x-none"/>
    </w:rPr>
  </w:style>
  <w:style w:type="paragraph" w:styleId="Annotationsubject">
    <w:name w:val="annotation subject"/>
    <w:basedOn w:val="Annotationtext"/>
    <w:qFormat/>
    <w:rsid w:val="00aa616a"/>
    <w:pPr/>
    <w:rPr>
      <w:b/>
      <w:bCs/>
    </w:rPr>
  </w:style>
  <w:style w:type="paragraph" w:styleId="Footer">
    <w:name w:val="Footer"/>
    <w:basedOn w:val="Normal"/>
    <w:uiPriority w:val="99"/>
    <w:rsid w:val="00aa616a"/>
    <w:pPr>
      <w:tabs>
        <w:tab w:val="clear" w:pos="408"/>
        <w:tab w:val="center" w:pos="4677" w:leader="none"/>
        <w:tab w:val="right" w:pos="9355" w:leader="none"/>
      </w:tabs>
      <w:spacing w:lineRule="auto" w:line="240"/>
    </w:pPr>
    <w:rPr>
      <w:lang w:val="x-none" w:eastAsia="x-none"/>
    </w:rPr>
  </w:style>
  <w:style w:type="paragraph" w:styleId="Revision">
    <w:name w:val="Revision"/>
    <w:uiPriority w:val="99"/>
    <w:semiHidden/>
    <w:qFormat/>
    <w:rsid w:val="00aa616a"/>
    <w:pPr>
      <w:widowControl/>
      <w:suppressAutoHyphens w:val="true"/>
      <w:bidi w:val="0"/>
      <w:spacing w:before="0" w:after="0"/>
      <w:jc w:val="left"/>
    </w:pPr>
    <w:rPr>
      <w:rFonts w:ascii="Times New Roman" w:hAnsi="Times New Roman" w:eastAsia="Times New Roman" w:cs="Times New Roman"/>
      <w:color w:val="00000A"/>
      <w:kern w:val="0"/>
      <w:sz w:val="28"/>
      <w:szCs w:val="28"/>
      <w:lang w:val="ru-RU" w:eastAsia="ru-RU" w:bidi="ar-SA"/>
    </w:rPr>
  </w:style>
  <w:style w:type="paragraph" w:styleId="13" w:customStyle="1">
    <w:name w:val="Заголовок1"/>
    <w:basedOn w:val="Normal"/>
    <w:qFormat/>
    <w:rsid w:val="00aa616a"/>
    <w:pPr>
      <w:widowControl w:val="false"/>
      <w:overflowPunct w:val="false"/>
      <w:spacing w:lineRule="auto" w:line="240" w:before="0" w:after="120"/>
      <w:ind w:hanging="0"/>
      <w:jc w:val="center"/>
      <w:textAlignment w:val="baseline"/>
    </w:pPr>
    <w:rPr>
      <w:b/>
      <w:bCs/>
      <w:sz w:val="32"/>
      <w:szCs w:val="20"/>
    </w:rPr>
  </w:style>
  <w:style w:type="paragraph" w:styleId="BodyTextIndent">
    <w:name w:val="Body Text Indent"/>
    <w:basedOn w:val="Normal"/>
    <w:rsid w:val="00aa616a"/>
    <w:pPr>
      <w:spacing w:before="0" w:after="120"/>
      <w:ind w:left="283" w:firstLine="567"/>
    </w:pPr>
    <w:rPr>
      <w:lang w:val="x-none" w:eastAsia="x-none"/>
    </w:rPr>
  </w:style>
  <w:style w:type="paragraph" w:styleId="333" w:customStyle="1">
    <w:name w:val="Пункт 3.3.3"/>
    <w:basedOn w:val="Normal"/>
    <w:qFormat/>
    <w:rsid w:val="00aa616a"/>
    <w:pPr>
      <w:keepNext w:val="true"/>
      <w:keepLines/>
      <w:widowControl w:val="false"/>
      <w:tabs>
        <w:tab w:val="clear" w:pos="408"/>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14" w:customStyle="1">
    <w:name w:val="Знак1"/>
    <w:basedOn w:val="Normal"/>
    <w:qFormat/>
    <w:rsid w:val="00aa616a"/>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aa616a"/>
    <w:pPr>
      <w:keepNext w:val="true"/>
      <w:keepLines/>
      <w:tabs>
        <w:tab w:val="clear" w:pos="4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aa616a"/>
    <w:pPr/>
    <w:rPr/>
  </w:style>
  <w:style w:type="paragraph" w:styleId="-2" w:customStyle="1">
    <w:name w:val="Контракт-подпункт"/>
    <w:basedOn w:val="Normal"/>
    <w:qFormat/>
    <w:rsid w:val="00aa616a"/>
    <w:pPr/>
    <w:rPr/>
  </w:style>
  <w:style w:type="paragraph" w:styleId="-3" w:customStyle="1">
    <w:name w:val="Контракт-подподпункт"/>
    <w:basedOn w:val="Normal"/>
    <w:qFormat/>
    <w:rsid w:val="00aa616a"/>
    <w:pPr/>
    <w:rPr/>
  </w:style>
  <w:style w:type="paragraph" w:styleId="EndnoteText">
    <w:name w:val="Endnote Text"/>
    <w:basedOn w:val="Normal"/>
    <w:uiPriority w:val="99"/>
    <w:semiHidden/>
    <w:unhideWhenUsed/>
    <w:qFormat/>
    <w:rsid w:val="00aa616a"/>
    <w:pPr/>
    <w:rPr>
      <w:sz w:val="20"/>
      <w:szCs w:val="20"/>
      <w:lang w:val="x-none" w:eastAsia="x-none"/>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9">
    <w:name w:val="Table Grid"/>
    <w:basedOn w:val="a1"/>
    <w:rsid w:val="00aa616a"/>
    <w:pPr>
      <w:spacing w:line="360" w:lineRule="auto"/>
      <w:jc w:val="both"/>
    </w:pPr>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header" Target="header6.xml"/><Relationship Id="rId16" Type="http://schemas.openxmlformats.org/officeDocument/2006/relationships/header" Target="header7.xml"/><Relationship Id="rId17" Type="http://schemas.openxmlformats.org/officeDocument/2006/relationships/footer" Target="footer6.xml"/><Relationship Id="rId18" Type="http://schemas.openxmlformats.org/officeDocument/2006/relationships/footer" Target="footer7.xml"/><Relationship Id="rId19" Type="http://schemas.openxmlformats.org/officeDocument/2006/relationships/header" Target="header8.xml"/><Relationship Id="rId20" Type="http://schemas.openxmlformats.org/officeDocument/2006/relationships/header" Target="header9.xml"/><Relationship Id="rId21" Type="http://schemas.openxmlformats.org/officeDocument/2006/relationships/footer" Target="footer8.xml"/><Relationship Id="rId22" Type="http://schemas.openxmlformats.org/officeDocument/2006/relationships/footer" Target="footer9.xml"/><Relationship Id="rId23" Type="http://schemas.openxmlformats.org/officeDocument/2006/relationships/footnotes" Target="footnotes.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Relationship Id="rId2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7E042-88F4-4D4E-8023-F6C8002A6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Application>AlterOffice/3.3.0.4$Linux_X86_64 LibreOffice_project/fa736b558560ebea8f92088bfd7720f4b3918f3f</Application>
  <AppVersion>15.0000</AppVersion>
  <Pages>35</Pages>
  <Words>12043</Words>
  <Characters>86033</Characters>
  <CharactersWithSpaces>97645</CharactersWithSpaces>
  <Paragraphs>616</Paragraphs>
  <Company>JSC 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2023-01-17T00:14:00Z</dcterms:created>
  <dc:creator>Конищева Татьяна Владимировна</dc:creator>
  <dc:description/>
  <dc:language>ru-RU</dc:language>
  <cp:lastModifiedBy>molchanova_mn</cp:lastModifiedBy>
  <cp:lastPrinted>2023-01-17T00:13:00Z</cp:lastPrinted>
  <dcterms:modified xsi:type="dcterms:W3CDTF">2025-03-06T16:34:06Z</dcterms:modified>
  <cp:revision>61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y fmtid="{D5CDD505-2E9C-101B-9397-08002B2CF9AE}" pid="6" name="_DocHome">
    <vt:i4>2086738557</vt:i4>
  </property>
</Properties>
</file>